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51D88" w14:textId="77777777" w:rsidR="005827B6" w:rsidRDefault="005827B6">
      <w:pPr>
        <w:adjustRightInd w:val="0"/>
        <w:snapToGrid w:val="0"/>
        <w:jc w:val="center"/>
        <w:rPr>
          <w:rFonts w:ascii="彩虹粗仿宋" w:eastAsia="彩虹粗仿宋" w:hAnsi="宋体" w:cs="Arial"/>
          <w:sz w:val="24"/>
        </w:rPr>
      </w:pPr>
    </w:p>
    <w:p w14:paraId="2B8AB26A" w14:textId="77777777" w:rsidR="005827B6" w:rsidRDefault="005827B6">
      <w:pPr>
        <w:adjustRightInd w:val="0"/>
        <w:snapToGrid w:val="0"/>
        <w:jc w:val="center"/>
        <w:rPr>
          <w:rFonts w:ascii="彩虹粗仿宋" w:eastAsia="彩虹粗仿宋" w:hAnsi="宋体" w:cs="Arial"/>
          <w:sz w:val="24"/>
        </w:rPr>
      </w:pPr>
    </w:p>
    <w:p w14:paraId="02EB5558" w14:textId="77777777" w:rsidR="005827B6" w:rsidRDefault="005827B6">
      <w:pPr>
        <w:adjustRightInd w:val="0"/>
        <w:snapToGrid w:val="0"/>
        <w:jc w:val="center"/>
        <w:rPr>
          <w:rFonts w:ascii="彩虹粗仿宋" w:eastAsia="彩虹粗仿宋" w:hAnsi="宋体" w:cs="Arial"/>
          <w:sz w:val="24"/>
        </w:rPr>
      </w:pPr>
    </w:p>
    <w:p w14:paraId="1935B35D" w14:textId="77777777" w:rsidR="005827B6" w:rsidRDefault="005827B6">
      <w:pPr>
        <w:adjustRightInd w:val="0"/>
        <w:snapToGrid w:val="0"/>
        <w:jc w:val="center"/>
        <w:rPr>
          <w:rFonts w:ascii="彩虹粗仿宋" w:eastAsia="彩虹粗仿宋" w:hAnsi="宋体" w:cs="Arial"/>
          <w:sz w:val="24"/>
        </w:rPr>
      </w:pPr>
    </w:p>
    <w:p w14:paraId="3C2EB893" w14:textId="77777777" w:rsidR="005827B6" w:rsidRDefault="005827B6">
      <w:pPr>
        <w:adjustRightInd w:val="0"/>
        <w:snapToGrid w:val="0"/>
        <w:jc w:val="center"/>
        <w:rPr>
          <w:rFonts w:ascii="彩虹粗仿宋" w:eastAsia="彩虹粗仿宋" w:hAnsi="宋体" w:cs="Arial"/>
          <w:sz w:val="24"/>
        </w:rPr>
      </w:pPr>
    </w:p>
    <w:p w14:paraId="676BBC50" w14:textId="77777777" w:rsidR="005827B6" w:rsidRDefault="005827B6">
      <w:pPr>
        <w:adjustRightInd w:val="0"/>
        <w:snapToGrid w:val="0"/>
        <w:jc w:val="center"/>
        <w:rPr>
          <w:rFonts w:ascii="彩虹粗仿宋" w:eastAsia="彩虹粗仿宋" w:hAnsi="宋体" w:cs="Arial"/>
          <w:sz w:val="24"/>
        </w:rPr>
      </w:pPr>
    </w:p>
    <w:p w14:paraId="2B242BE5" w14:textId="77777777" w:rsidR="005827B6" w:rsidRDefault="005827B6">
      <w:pPr>
        <w:adjustRightInd w:val="0"/>
        <w:snapToGrid w:val="0"/>
        <w:jc w:val="center"/>
        <w:rPr>
          <w:rFonts w:ascii="彩虹粗仿宋" w:eastAsia="彩虹粗仿宋" w:hAnsi="宋体" w:cs="Arial"/>
          <w:sz w:val="24"/>
        </w:rPr>
      </w:pPr>
    </w:p>
    <w:p w14:paraId="25B4BA13" w14:textId="77777777" w:rsidR="005827B6" w:rsidRDefault="005827B6">
      <w:pPr>
        <w:adjustRightInd w:val="0"/>
        <w:snapToGrid w:val="0"/>
        <w:jc w:val="center"/>
        <w:rPr>
          <w:rFonts w:ascii="彩虹粗仿宋" w:eastAsia="彩虹粗仿宋" w:hAnsi="宋体" w:cs="Arial"/>
          <w:sz w:val="24"/>
        </w:rPr>
      </w:pPr>
    </w:p>
    <w:p w14:paraId="21532220" w14:textId="77777777" w:rsidR="005827B6" w:rsidRDefault="005827B6">
      <w:pPr>
        <w:adjustRightInd w:val="0"/>
        <w:snapToGrid w:val="0"/>
        <w:jc w:val="center"/>
        <w:rPr>
          <w:rFonts w:ascii="彩虹粗仿宋" w:eastAsia="彩虹粗仿宋" w:hAnsi="宋体" w:cs="Arial"/>
          <w:sz w:val="24"/>
        </w:rPr>
      </w:pPr>
    </w:p>
    <w:p w14:paraId="0D50FA72" w14:textId="77777777" w:rsidR="005827B6" w:rsidRDefault="005827B6">
      <w:pPr>
        <w:adjustRightInd w:val="0"/>
        <w:snapToGrid w:val="0"/>
        <w:jc w:val="center"/>
        <w:rPr>
          <w:rFonts w:ascii="彩虹粗仿宋" w:eastAsia="彩虹粗仿宋" w:hAnsi="宋体" w:cs="Arial"/>
          <w:sz w:val="24"/>
        </w:rPr>
      </w:pPr>
    </w:p>
    <w:p w14:paraId="76A4B290" w14:textId="77777777" w:rsidR="005827B6" w:rsidRDefault="005827B6">
      <w:pPr>
        <w:adjustRightInd w:val="0"/>
        <w:snapToGrid w:val="0"/>
        <w:jc w:val="center"/>
        <w:rPr>
          <w:rFonts w:ascii="彩虹粗仿宋" w:eastAsia="彩虹粗仿宋" w:hAnsi="宋体" w:cs="Arial"/>
          <w:sz w:val="24"/>
        </w:rPr>
      </w:pPr>
    </w:p>
    <w:p w14:paraId="276345A3" w14:textId="77777777" w:rsidR="005827B6" w:rsidRDefault="00972E96">
      <w:pPr>
        <w:adjustRightInd w:val="0"/>
        <w:snapToGrid w:val="0"/>
        <w:jc w:val="center"/>
        <w:rPr>
          <w:rFonts w:ascii="彩虹粗仿宋" w:eastAsia="彩虹粗仿宋" w:hAnsi="宋体" w:cs="Arial"/>
          <w:b/>
          <w:sz w:val="40"/>
        </w:rPr>
      </w:pPr>
      <w:r>
        <w:rPr>
          <w:rFonts w:ascii="彩虹粗仿宋" w:eastAsia="彩虹粗仿宋" w:hAnsi="宋体" w:cs="Arial" w:hint="eastAsia"/>
          <w:b/>
          <w:sz w:val="40"/>
        </w:rPr>
        <w:t>平安周期精选混合型发起式证券投资基金</w:t>
      </w:r>
    </w:p>
    <w:p w14:paraId="709F2B38" w14:textId="66147195" w:rsidR="005827B6" w:rsidRDefault="000F22A6">
      <w:pPr>
        <w:adjustRightInd w:val="0"/>
        <w:snapToGrid w:val="0"/>
        <w:jc w:val="center"/>
        <w:rPr>
          <w:rFonts w:ascii="彩虹粗仿宋" w:eastAsia="彩虹粗仿宋" w:hAnsi="宋体" w:cs="Arial"/>
          <w:b/>
          <w:sz w:val="40"/>
        </w:rPr>
      </w:pPr>
      <w:r>
        <w:rPr>
          <w:rFonts w:ascii="彩虹粗仿宋" w:eastAsia="彩虹粗仿宋" w:hAnsi="宋体" w:cs="Arial" w:hint="eastAsia"/>
          <w:b/>
          <w:sz w:val="40"/>
        </w:rPr>
        <w:t>托管协议</w:t>
      </w:r>
    </w:p>
    <w:p w14:paraId="254A00ED" w14:textId="77777777" w:rsidR="005827B6" w:rsidRDefault="005827B6">
      <w:pPr>
        <w:adjustRightInd w:val="0"/>
        <w:snapToGrid w:val="0"/>
        <w:jc w:val="center"/>
        <w:outlineLvl w:val="0"/>
        <w:rPr>
          <w:rFonts w:ascii="彩虹粗仿宋" w:eastAsia="彩虹粗仿宋" w:hAnsi="宋体" w:cs="Arial"/>
          <w:sz w:val="24"/>
        </w:rPr>
      </w:pPr>
    </w:p>
    <w:p w14:paraId="2312480F" w14:textId="77777777" w:rsidR="005827B6" w:rsidRDefault="005827B6">
      <w:pPr>
        <w:adjustRightInd w:val="0"/>
        <w:snapToGrid w:val="0"/>
        <w:jc w:val="center"/>
        <w:outlineLvl w:val="0"/>
        <w:rPr>
          <w:rFonts w:ascii="彩虹粗仿宋" w:eastAsia="彩虹粗仿宋" w:hAnsi="宋体" w:cs="Arial"/>
          <w:sz w:val="24"/>
        </w:rPr>
      </w:pPr>
    </w:p>
    <w:p w14:paraId="0F6337A0" w14:textId="77777777" w:rsidR="005827B6" w:rsidRDefault="005827B6">
      <w:pPr>
        <w:adjustRightInd w:val="0"/>
        <w:snapToGrid w:val="0"/>
        <w:jc w:val="center"/>
        <w:outlineLvl w:val="0"/>
        <w:rPr>
          <w:rFonts w:ascii="彩虹粗仿宋" w:eastAsia="彩虹粗仿宋" w:hAnsi="宋体" w:cs="Arial"/>
          <w:sz w:val="24"/>
        </w:rPr>
      </w:pPr>
    </w:p>
    <w:p w14:paraId="6C59B63C" w14:textId="77777777" w:rsidR="005827B6" w:rsidRDefault="005827B6">
      <w:pPr>
        <w:adjustRightInd w:val="0"/>
        <w:snapToGrid w:val="0"/>
        <w:jc w:val="center"/>
        <w:outlineLvl w:val="0"/>
        <w:rPr>
          <w:rFonts w:ascii="彩虹粗仿宋" w:eastAsia="彩虹粗仿宋" w:hAnsi="宋体" w:cs="Arial"/>
          <w:sz w:val="24"/>
        </w:rPr>
      </w:pPr>
    </w:p>
    <w:p w14:paraId="48B11614" w14:textId="77777777" w:rsidR="005827B6" w:rsidRDefault="005827B6">
      <w:pPr>
        <w:adjustRightInd w:val="0"/>
        <w:snapToGrid w:val="0"/>
        <w:jc w:val="center"/>
        <w:outlineLvl w:val="0"/>
        <w:rPr>
          <w:rFonts w:ascii="彩虹粗仿宋" w:eastAsia="彩虹粗仿宋" w:hAnsi="宋体" w:cs="Arial"/>
          <w:sz w:val="24"/>
        </w:rPr>
      </w:pPr>
    </w:p>
    <w:p w14:paraId="4CA8E7E3" w14:textId="77777777" w:rsidR="005827B6" w:rsidRDefault="005827B6">
      <w:pPr>
        <w:adjustRightInd w:val="0"/>
        <w:snapToGrid w:val="0"/>
        <w:jc w:val="center"/>
        <w:outlineLvl w:val="0"/>
        <w:rPr>
          <w:rFonts w:ascii="彩虹粗仿宋" w:eastAsia="彩虹粗仿宋" w:hAnsi="宋体" w:cs="Arial"/>
          <w:sz w:val="24"/>
        </w:rPr>
      </w:pPr>
    </w:p>
    <w:p w14:paraId="06D4DB84" w14:textId="77777777" w:rsidR="005827B6" w:rsidRDefault="005827B6">
      <w:pPr>
        <w:adjustRightInd w:val="0"/>
        <w:snapToGrid w:val="0"/>
        <w:jc w:val="center"/>
        <w:outlineLvl w:val="0"/>
        <w:rPr>
          <w:rFonts w:ascii="彩虹粗仿宋" w:eastAsia="彩虹粗仿宋" w:hAnsi="宋体" w:cs="Arial"/>
          <w:sz w:val="24"/>
        </w:rPr>
      </w:pPr>
    </w:p>
    <w:p w14:paraId="2EF60795" w14:textId="77777777" w:rsidR="005827B6" w:rsidRDefault="005827B6">
      <w:pPr>
        <w:adjustRightInd w:val="0"/>
        <w:snapToGrid w:val="0"/>
        <w:jc w:val="center"/>
        <w:outlineLvl w:val="0"/>
        <w:rPr>
          <w:rFonts w:ascii="彩虹粗仿宋" w:eastAsia="彩虹粗仿宋" w:hAnsi="宋体" w:cs="Arial"/>
          <w:sz w:val="24"/>
        </w:rPr>
      </w:pPr>
    </w:p>
    <w:p w14:paraId="2F8DB48C" w14:textId="77777777" w:rsidR="005827B6" w:rsidRDefault="005827B6">
      <w:pPr>
        <w:adjustRightInd w:val="0"/>
        <w:snapToGrid w:val="0"/>
        <w:jc w:val="center"/>
        <w:outlineLvl w:val="0"/>
        <w:rPr>
          <w:rFonts w:ascii="彩虹粗仿宋" w:eastAsia="彩虹粗仿宋" w:hAnsi="宋体" w:cs="Arial"/>
          <w:sz w:val="24"/>
        </w:rPr>
      </w:pPr>
    </w:p>
    <w:p w14:paraId="6A543B65" w14:textId="77777777" w:rsidR="005827B6" w:rsidRDefault="005827B6">
      <w:pPr>
        <w:adjustRightInd w:val="0"/>
        <w:snapToGrid w:val="0"/>
        <w:jc w:val="center"/>
        <w:outlineLvl w:val="0"/>
        <w:rPr>
          <w:rFonts w:ascii="彩虹粗仿宋" w:eastAsia="彩虹粗仿宋" w:hAnsi="宋体" w:cs="Arial"/>
          <w:sz w:val="24"/>
        </w:rPr>
      </w:pPr>
    </w:p>
    <w:p w14:paraId="3C77780B" w14:textId="77777777" w:rsidR="005827B6" w:rsidRDefault="00972E9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基金管理人：平安基金管理有限公司</w:t>
      </w:r>
    </w:p>
    <w:p w14:paraId="4E451C7B" w14:textId="77777777" w:rsidR="005827B6" w:rsidRDefault="00972E9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4C627665" w14:textId="77777777" w:rsidR="005827B6" w:rsidRDefault="005827B6">
      <w:pPr>
        <w:adjustRightInd w:val="0"/>
        <w:snapToGrid w:val="0"/>
        <w:jc w:val="center"/>
        <w:outlineLvl w:val="0"/>
        <w:rPr>
          <w:rFonts w:ascii="彩虹粗仿宋" w:eastAsia="彩虹粗仿宋" w:hAnsi="宋体" w:cs="Arial"/>
          <w:sz w:val="24"/>
        </w:rPr>
      </w:pPr>
    </w:p>
    <w:p w14:paraId="7864E71E" w14:textId="77777777" w:rsidR="005827B6" w:rsidRDefault="005827B6">
      <w:pPr>
        <w:adjustRightInd w:val="0"/>
        <w:snapToGrid w:val="0"/>
        <w:jc w:val="center"/>
        <w:outlineLvl w:val="0"/>
        <w:rPr>
          <w:rFonts w:ascii="彩虹粗仿宋" w:eastAsia="彩虹粗仿宋" w:hAnsi="宋体" w:cs="Arial"/>
          <w:sz w:val="24"/>
        </w:rPr>
      </w:pPr>
    </w:p>
    <w:p w14:paraId="52034F5A" w14:textId="2D7DEF2F" w:rsidR="005827B6" w:rsidRDefault="00972E96">
      <w:pPr>
        <w:adjustRightInd w:val="0"/>
        <w:snapToGrid w:val="0"/>
        <w:jc w:val="center"/>
        <w:outlineLvl w:val="0"/>
        <w:rPr>
          <w:rFonts w:ascii="彩虹粗仿宋" w:eastAsia="彩虹粗仿宋" w:hAnsi="宋体" w:cs="Arial"/>
          <w:bCs/>
          <w:sz w:val="24"/>
        </w:rPr>
      </w:pPr>
      <w:r>
        <w:rPr>
          <w:rFonts w:ascii="彩虹粗仿宋" w:eastAsia="彩虹粗仿宋" w:hAnsi="宋体" w:cs="Arial" w:hint="eastAsia"/>
          <w:bCs/>
          <w:sz w:val="24"/>
        </w:rPr>
        <w:t>二零二</w:t>
      </w:r>
      <w:r w:rsidR="000F22A6">
        <w:rPr>
          <w:rFonts w:ascii="彩虹粗仿宋" w:eastAsia="彩虹粗仿宋" w:hAnsi="宋体" w:cs="Arial" w:hint="eastAsia"/>
          <w:bCs/>
          <w:sz w:val="24"/>
        </w:rPr>
        <w:t>六</w:t>
      </w:r>
      <w:r>
        <w:rPr>
          <w:rFonts w:ascii="彩虹粗仿宋" w:eastAsia="彩虹粗仿宋" w:hAnsi="宋体" w:cs="Arial" w:hint="eastAsia"/>
          <w:bCs/>
          <w:sz w:val="24"/>
        </w:rPr>
        <w:t>年</w:t>
      </w:r>
    </w:p>
    <w:p w14:paraId="176042C7" w14:textId="77777777" w:rsidR="005827B6" w:rsidRDefault="005827B6" w:rsidP="00A338FF">
      <w:pPr>
        <w:adjustRightInd w:val="0"/>
        <w:snapToGrid w:val="0"/>
        <w:jc w:val="center"/>
        <w:outlineLvl w:val="0"/>
        <w:rPr>
          <w:rFonts w:ascii="彩虹粗仿宋" w:eastAsia="彩虹粗仿宋" w:hAnsi="宋体" w:cs="Arial"/>
          <w:bCs/>
          <w:sz w:val="24"/>
        </w:rPr>
        <w:sectPr w:rsidR="005827B6">
          <w:footerReference w:type="even" r:id="rId7"/>
          <w:footerReference w:type="default" r:id="rId8"/>
          <w:pgSz w:w="11906" w:h="16838"/>
          <w:pgMar w:top="1418" w:right="1701" w:bottom="1418" w:left="1701" w:header="851" w:footer="992" w:gutter="0"/>
          <w:cols w:space="425"/>
          <w:docGrid w:type="lines" w:linePitch="312"/>
        </w:sectPr>
      </w:pPr>
    </w:p>
    <w:p w14:paraId="62EE81CA" w14:textId="77777777" w:rsidR="005827B6" w:rsidRDefault="00972E96">
      <w:pPr>
        <w:jc w:val="center"/>
        <w:rPr>
          <w:rFonts w:ascii="彩虹粗仿宋" w:eastAsia="彩虹粗仿宋"/>
          <w:b/>
          <w:bCs/>
          <w:sz w:val="30"/>
        </w:rPr>
      </w:pPr>
      <w:r>
        <w:rPr>
          <w:rFonts w:ascii="彩虹粗仿宋" w:eastAsia="彩虹粗仿宋" w:hint="eastAsia"/>
          <w:b/>
          <w:bCs/>
          <w:sz w:val="30"/>
        </w:rPr>
        <w:lastRenderedPageBreak/>
        <w:t>目    录</w:t>
      </w:r>
    </w:p>
    <w:p w14:paraId="72F616BE" w14:textId="23B52819" w:rsidR="005827B6" w:rsidRDefault="00972E96">
      <w:pPr>
        <w:pStyle w:val="22"/>
        <w:tabs>
          <w:tab w:val="right" w:leader="dot" w:pos="8494"/>
        </w:tabs>
        <w:rPr>
          <w:rFonts w:asciiTheme="minorHAnsi" w:eastAsiaTheme="minorEastAsia" w:hAnsiTheme="minorHAnsi" w:cstheme="minorBidi"/>
          <w:noProof/>
          <w:szCs w:val="22"/>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39276890" w:history="1">
        <w:r>
          <w:rPr>
            <w:rStyle w:val="af1"/>
            <w:rFonts w:ascii="彩虹粗仿宋" w:eastAsia="彩虹粗仿宋"/>
            <w:noProof/>
          </w:rPr>
          <w:t>一、基金托管协议当事人</w:t>
        </w:r>
        <w:r>
          <w:rPr>
            <w:noProof/>
          </w:rPr>
          <w:tab/>
        </w:r>
        <w:r>
          <w:rPr>
            <w:noProof/>
          </w:rPr>
          <w:fldChar w:fldCharType="begin"/>
        </w:r>
        <w:r>
          <w:rPr>
            <w:noProof/>
          </w:rPr>
          <w:instrText xml:space="preserve"> PAGEREF _Toc139276890 \h </w:instrText>
        </w:r>
        <w:r>
          <w:rPr>
            <w:noProof/>
          </w:rPr>
        </w:r>
        <w:r>
          <w:rPr>
            <w:noProof/>
          </w:rPr>
          <w:fldChar w:fldCharType="separate"/>
        </w:r>
        <w:r w:rsidR="00526781">
          <w:rPr>
            <w:noProof/>
          </w:rPr>
          <w:t>3</w:t>
        </w:r>
        <w:r>
          <w:rPr>
            <w:noProof/>
          </w:rPr>
          <w:fldChar w:fldCharType="end"/>
        </w:r>
      </w:hyperlink>
    </w:p>
    <w:p w14:paraId="65D37A98" w14:textId="7C67DEED" w:rsidR="005827B6" w:rsidRDefault="00EE73F4">
      <w:pPr>
        <w:pStyle w:val="22"/>
        <w:tabs>
          <w:tab w:val="right" w:leader="dot" w:pos="8494"/>
        </w:tabs>
        <w:rPr>
          <w:rFonts w:asciiTheme="minorHAnsi" w:eastAsiaTheme="minorEastAsia" w:hAnsiTheme="minorHAnsi" w:cstheme="minorBidi"/>
          <w:noProof/>
          <w:szCs w:val="22"/>
        </w:rPr>
      </w:pPr>
      <w:hyperlink w:anchor="_Toc139276891" w:history="1">
        <w:r w:rsidR="00972E96">
          <w:rPr>
            <w:rStyle w:val="af1"/>
            <w:rFonts w:ascii="彩虹粗仿宋" w:eastAsia="彩虹粗仿宋"/>
            <w:noProof/>
          </w:rPr>
          <w:t>二、基金托管协议的依据、目的和原则</w:t>
        </w:r>
        <w:r w:rsidR="00972E96">
          <w:rPr>
            <w:noProof/>
          </w:rPr>
          <w:tab/>
        </w:r>
        <w:r w:rsidR="00972E96">
          <w:rPr>
            <w:noProof/>
          </w:rPr>
          <w:fldChar w:fldCharType="begin"/>
        </w:r>
        <w:r w:rsidR="00972E96">
          <w:rPr>
            <w:noProof/>
          </w:rPr>
          <w:instrText xml:space="preserve"> PAGEREF _Toc139276891 \h </w:instrText>
        </w:r>
        <w:r w:rsidR="00972E96">
          <w:rPr>
            <w:noProof/>
          </w:rPr>
        </w:r>
        <w:r w:rsidR="00972E96">
          <w:rPr>
            <w:noProof/>
          </w:rPr>
          <w:fldChar w:fldCharType="separate"/>
        </w:r>
        <w:r w:rsidR="00526781">
          <w:rPr>
            <w:noProof/>
          </w:rPr>
          <w:t>4</w:t>
        </w:r>
        <w:r w:rsidR="00972E96">
          <w:rPr>
            <w:noProof/>
          </w:rPr>
          <w:fldChar w:fldCharType="end"/>
        </w:r>
      </w:hyperlink>
    </w:p>
    <w:p w14:paraId="7D1317EB" w14:textId="14B3163D" w:rsidR="005827B6" w:rsidRDefault="00EE73F4">
      <w:pPr>
        <w:pStyle w:val="22"/>
        <w:tabs>
          <w:tab w:val="right" w:leader="dot" w:pos="8494"/>
        </w:tabs>
        <w:rPr>
          <w:rFonts w:asciiTheme="minorHAnsi" w:eastAsiaTheme="minorEastAsia" w:hAnsiTheme="minorHAnsi" w:cstheme="minorBidi"/>
          <w:noProof/>
          <w:szCs w:val="22"/>
        </w:rPr>
      </w:pPr>
      <w:hyperlink w:anchor="_Toc139276892" w:history="1">
        <w:r w:rsidR="00972E96">
          <w:rPr>
            <w:rStyle w:val="af1"/>
            <w:rFonts w:ascii="彩虹粗仿宋" w:eastAsia="彩虹粗仿宋"/>
            <w:noProof/>
          </w:rPr>
          <w:t>三、基金托管人对基金管理人的业务监督和核查</w:t>
        </w:r>
        <w:r w:rsidR="00972E96">
          <w:rPr>
            <w:noProof/>
          </w:rPr>
          <w:tab/>
        </w:r>
        <w:r w:rsidR="00972E96">
          <w:rPr>
            <w:noProof/>
          </w:rPr>
          <w:fldChar w:fldCharType="begin"/>
        </w:r>
        <w:r w:rsidR="00972E96">
          <w:rPr>
            <w:noProof/>
          </w:rPr>
          <w:instrText xml:space="preserve"> PAGEREF _Toc139276892 \h </w:instrText>
        </w:r>
        <w:r w:rsidR="00972E96">
          <w:rPr>
            <w:noProof/>
          </w:rPr>
        </w:r>
        <w:r w:rsidR="00972E96">
          <w:rPr>
            <w:noProof/>
          </w:rPr>
          <w:fldChar w:fldCharType="separate"/>
        </w:r>
        <w:r w:rsidR="00526781">
          <w:rPr>
            <w:noProof/>
          </w:rPr>
          <w:t>5</w:t>
        </w:r>
        <w:r w:rsidR="00972E96">
          <w:rPr>
            <w:noProof/>
          </w:rPr>
          <w:fldChar w:fldCharType="end"/>
        </w:r>
      </w:hyperlink>
    </w:p>
    <w:p w14:paraId="6089987E" w14:textId="0560F94C" w:rsidR="005827B6" w:rsidRDefault="00EE73F4">
      <w:pPr>
        <w:pStyle w:val="22"/>
        <w:tabs>
          <w:tab w:val="right" w:leader="dot" w:pos="8494"/>
        </w:tabs>
        <w:rPr>
          <w:rFonts w:asciiTheme="minorHAnsi" w:eastAsiaTheme="minorEastAsia" w:hAnsiTheme="minorHAnsi" w:cstheme="minorBidi"/>
          <w:noProof/>
          <w:szCs w:val="22"/>
        </w:rPr>
      </w:pPr>
      <w:hyperlink w:anchor="_Toc139276893" w:history="1">
        <w:r w:rsidR="00972E96">
          <w:rPr>
            <w:rStyle w:val="af1"/>
            <w:rFonts w:ascii="彩虹粗仿宋" w:eastAsia="彩虹粗仿宋"/>
            <w:noProof/>
          </w:rPr>
          <w:t>四、基金管理人对基金托管人的业务核查</w:t>
        </w:r>
        <w:r w:rsidR="00972E96">
          <w:rPr>
            <w:noProof/>
          </w:rPr>
          <w:tab/>
        </w:r>
        <w:r w:rsidR="00972E96">
          <w:rPr>
            <w:noProof/>
          </w:rPr>
          <w:fldChar w:fldCharType="begin"/>
        </w:r>
        <w:r w:rsidR="00972E96">
          <w:rPr>
            <w:noProof/>
          </w:rPr>
          <w:instrText xml:space="preserve"> PAGEREF _Toc139276893 \h </w:instrText>
        </w:r>
        <w:r w:rsidR="00972E96">
          <w:rPr>
            <w:noProof/>
          </w:rPr>
        </w:r>
        <w:r w:rsidR="00972E96">
          <w:rPr>
            <w:noProof/>
          </w:rPr>
          <w:fldChar w:fldCharType="separate"/>
        </w:r>
        <w:r w:rsidR="00526781">
          <w:rPr>
            <w:noProof/>
          </w:rPr>
          <w:t>10</w:t>
        </w:r>
        <w:r w:rsidR="00972E96">
          <w:rPr>
            <w:noProof/>
          </w:rPr>
          <w:fldChar w:fldCharType="end"/>
        </w:r>
      </w:hyperlink>
    </w:p>
    <w:p w14:paraId="19ABF903" w14:textId="427E655B" w:rsidR="005827B6" w:rsidRDefault="00EE73F4">
      <w:pPr>
        <w:pStyle w:val="22"/>
        <w:tabs>
          <w:tab w:val="right" w:leader="dot" w:pos="8494"/>
        </w:tabs>
        <w:rPr>
          <w:rFonts w:asciiTheme="minorHAnsi" w:eastAsiaTheme="minorEastAsia" w:hAnsiTheme="minorHAnsi" w:cstheme="minorBidi"/>
          <w:noProof/>
          <w:szCs w:val="22"/>
        </w:rPr>
      </w:pPr>
      <w:hyperlink w:anchor="_Toc139276894" w:history="1">
        <w:r w:rsidR="00972E96">
          <w:rPr>
            <w:rStyle w:val="af1"/>
            <w:rFonts w:ascii="彩虹粗仿宋" w:eastAsia="彩虹粗仿宋"/>
            <w:noProof/>
          </w:rPr>
          <w:t>五、基金财产的保管</w:t>
        </w:r>
        <w:r w:rsidR="00972E96">
          <w:rPr>
            <w:noProof/>
          </w:rPr>
          <w:tab/>
        </w:r>
        <w:r w:rsidR="00972E96">
          <w:rPr>
            <w:noProof/>
          </w:rPr>
          <w:fldChar w:fldCharType="begin"/>
        </w:r>
        <w:r w:rsidR="00972E96">
          <w:rPr>
            <w:noProof/>
          </w:rPr>
          <w:instrText xml:space="preserve"> PAGEREF _Toc139276894 \h </w:instrText>
        </w:r>
        <w:r w:rsidR="00972E96">
          <w:rPr>
            <w:noProof/>
          </w:rPr>
        </w:r>
        <w:r w:rsidR="00972E96">
          <w:rPr>
            <w:noProof/>
          </w:rPr>
          <w:fldChar w:fldCharType="separate"/>
        </w:r>
        <w:r w:rsidR="00526781">
          <w:rPr>
            <w:noProof/>
          </w:rPr>
          <w:t>11</w:t>
        </w:r>
        <w:r w:rsidR="00972E96">
          <w:rPr>
            <w:noProof/>
          </w:rPr>
          <w:fldChar w:fldCharType="end"/>
        </w:r>
      </w:hyperlink>
    </w:p>
    <w:p w14:paraId="757C9665" w14:textId="1DBE60F3" w:rsidR="005827B6" w:rsidRDefault="00EE73F4">
      <w:pPr>
        <w:pStyle w:val="22"/>
        <w:tabs>
          <w:tab w:val="right" w:leader="dot" w:pos="8494"/>
        </w:tabs>
        <w:rPr>
          <w:rFonts w:asciiTheme="minorHAnsi" w:eastAsiaTheme="minorEastAsia" w:hAnsiTheme="minorHAnsi" w:cstheme="minorBidi"/>
          <w:noProof/>
          <w:szCs w:val="22"/>
        </w:rPr>
      </w:pPr>
      <w:hyperlink w:anchor="_Toc139276895" w:history="1">
        <w:r w:rsidR="00972E96">
          <w:rPr>
            <w:rStyle w:val="af1"/>
            <w:rFonts w:ascii="彩虹粗仿宋" w:eastAsia="彩虹粗仿宋"/>
            <w:noProof/>
          </w:rPr>
          <w:t>六、指令的发送、确认及执行</w:t>
        </w:r>
        <w:bookmarkStart w:id="0" w:name="_GoBack"/>
        <w:bookmarkEnd w:id="0"/>
        <w:r w:rsidR="00972E96">
          <w:rPr>
            <w:noProof/>
          </w:rPr>
          <w:tab/>
        </w:r>
        <w:r w:rsidR="00972E96">
          <w:rPr>
            <w:noProof/>
          </w:rPr>
          <w:fldChar w:fldCharType="begin"/>
        </w:r>
        <w:r w:rsidR="00972E96">
          <w:rPr>
            <w:noProof/>
          </w:rPr>
          <w:instrText xml:space="preserve"> PAGEREF _Toc139276895 \h </w:instrText>
        </w:r>
        <w:r w:rsidR="00972E96">
          <w:rPr>
            <w:noProof/>
          </w:rPr>
        </w:r>
        <w:r w:rsidR="00972E96">
          <w:rPr>
            <w:noProof/>
          </w:rPr>
          <w:fldChar w:fldCharType="separate"/>
        </w:r>
        <w:r w:rsidR="00526781">
          <w:rPr>
            <w:noProof/>
          </w:rPr>
          <w:t>14</w:t>
        </w:r>
        <w:r w:rsidR="00972E96">
          <w:rPr>
            <w:noProof/>
          </w:rPr>
          <w:fldChar w:fldCharType="end"/>
        </w:r>
      </w:hyperlink>
    </w:p>
    <w:p w14:paraId="47A28445" w14:textId="771717CB" w:rsidR="005827B6" w:rsidRDefault="00EE73F4">
      <w:pPr>
        <w:pStyle w:val="22"/>
        <w:tabs>
          <w:tab w:val="right" w:leader="dot" w:pos="8494"/>
        </w:tabs>
        <w:rPr>
          <w:rFonts w:asciiTheme="minorHAnsi" w:eastAsiaTheme="minorEastAsia" w:hAnsiTheme="minorHAnsi" w:cstheme="minorBidi"/>
          <w:noProof/>
          <w:szCs w:val="22"/>
        </w:rPr>
      </w:pPr>
      <w:hyperlink w:anchor="_Toc139276896" w:history="1">
        <w:r w:rsidR="00972E96">
          <w:rPr>
            <w:rStyle w:val="af1"/>
            <w:rFonts w:ascii="彩虹粗仿宋" w:eastAsia="彩虹粗仿宋"/>
            <w:noProof/>
          </w:rPr>
          <w:t>七、交易及清算交收安排</w:t>
        </w:r>
        <w:r w:rsidR="00972E96">
          <w:rPr>
            <w:noProof/>
          </w:rPr>
          <w:tab/>
        </w:r>
        <w:r w:rsidR="00972E96">
          <w:rPr>
            <w:noProof/>
          </w:rPr>
          <w:fldChar w:fldCharType="begin"/>
        </w:r>
        <w:r w:rsidR="00972E96">
          <w:rPr>
            <w:noProof/>
          </w:rPr>
          <w:instrText xml:space="preserve"> PAGEREF _Toc139276896 \h </w:instrText>
        </w:r>
        <w:r w:rsidR="00972E96">
          <w:rPr>
            <w:noProof/>
          </w:rPr>
        </w:r>
        <w:r w:rsidR="00972E96">
          <w:rPr>
            <w:noProof/>
          </w:rPr>
          <w:fldChar w:fldCharType="separate"/>
        </w:r>
        <w:r w:rsidR="00526781">
          <w:rPr>
            <w:noProof/>
          </w:rPr>
          <w:t>16</w:t>
        </w:r>
        <w:r w:rsidR="00972E96">
          <w:rPr>
            <w:noProof/>
          </w:rPr>
          <w:fldChar w:fldCharType="end"/>
        </w:r>
      </w:hyperlink>
    </w:p>
    <w:p w14:paraId="40B93457" w14:textId="7B4CCA7B" w:rsidR="005827B6" w:rsidRDefault="00EE73F4">
      <w:pPr>
        <w:pStyle w:val="22"/>
        <w:tabs>
          <w:tab w:val="right" w:leader="dot" w:pos="8494"/>
        </w:tabs>
        <w:rPr>
          <w:rFonts w:asciiTheme="minorHAnsi" w:eastAsiaTheme="minorEastAsia" w:hAnsiTheme="minorHAnsi" w:cstheme="minorBidi"/>
          <w:noProof/>
          <w:szCs w:val="22"/>
        </w:rPr>
      </w:pPr>
      <w:hyperlink w:anchor="_Toc139276897" w:history="1">
        <w:r w:rsidR="00972E96">
          <w:rPr>
            <w:rStyle w:val="af1"/>
            <w:rFonts w:ascii="彩虹粗仿宋" w:eastAsia="彩虹粗仿宋"/>
            <w:noProof/>
          </w:rPr>
          <w:t>八、基金资产净值计算和会计核算</w:t>
        </w:r>
        <w:r w:rsidR="00972E96">
          <w:rPr>
            <w:noProof/>
          </w:rPr>
          <w:tab/>
        </w:r>
        <w:r w:rsidR="00972E96">
          <w:rPr>
            <w:noProof/>
          </w:rPr>
          <w:fldChar w:fldCharType="begin"/>
        </w:r>
        <w:r w:rsidR="00972E96">
          <w:rPr>
            <w:noProof/>
          </w:rPr>
          <w:instrText xml:space="preserve"> PAGEREF _Toc139276897 \h </w:instrText>
        </w:r>
        <w:r w:rsidR="00972E96">
          <w:rPr>
            <w:noProof/>
          </w:rPr>
        </w:r>
        <w:r w:rsidR="00972E96">
          <w:rPr>
            <w:noProof/>
          </w:rPr>
          <w:fldChar w:fldCharType="separate"/>
        </w:r>
        <w:r w:rsidR="00526781">
          <w:rPr>
            <w:noProof/>
          </w:rPr>
          <w:t>20</w:t>
        </w:r>
        <w:r w:rsidR="00972E96">
          <w:rPr>
            <w:noProof/>
          </w:rPr>
          <w:fldChar w:fldCharType="end"/>
        </w:r>
      </w:hyperlink>
    </w:p>
    <w:p w14:paraId="1C19CF51" w14:textId="04B56A12" w:rsidR="005827B6" w:rsidRDefault="00EE73F4">
      <w:pPr>
        <w:pStyle w:val="22"/>
        <w:tabs>
          <w:tab w:val="right" w:leader="dot" w:pos="8494"/>
        </w:tabs>
        <w:rPr>
          <w:rFonts w:asciiTheme="minorHAnsi" w:eastAsiaTheme="minorEastAsia" w:hAnsiTheme="minorHAnsi" w:cstheme="minorBidi"/>
          <w:noProof/>
          <w:szCs w:val="22"/>
        </w:rPr>
      </w:pPr>
      <w:hyperlink w:anchor="_Toc139276898" w:history="1">
        <w:r w:rsidR="00972E96">
          <w:rPr>
            <w:rStyle w:val="af1"/>
            <w:rFonts w:ascii="彩虹粗仿宋" w:eastAsia="彩虹粗仿宋"/>
            <w:noProof/>
          </w:rPr>
          <w:t>九、基金收益分配</w:t>
        </w:r>
        <w:r w:rsidR="00972E96">
          <w:rPr>
            <w:noProof/>
          </w:rPr>
          <w:tab/>
        </w:r>
        <w:r w:rsidR="00972E96">
          <w:rPr>
            <w:noProof/>
          </w:rPr>
          <w:fldChar w:fldCharType="begin"/>
        </w:r>
        <w:r w:rsidR="00972E96">
          <w:rPr>
            <w:noProof/>
          </w:rPr>
          <w:instrText xml:space="preserve"> PAGEREF _Toc139276898 \h </w:instrText>
        </w:r>
        <w:r w:rsidR="00972E96">
          <w:rPr>
            <w:noProof/>
          </w:rPr>
        </w:r>
        <w:r w:rsidR="00972E96">
          <w:rPr>
            <w:noProof/>
          </w:rPr>
          <w:fldChar w:fldCharType="separate"/>
        </w:r>
        <w:r w:rsidR="00526781">
          <w:rPr>
            <w:noProof/>
          </w:rPr>
          <w:t>25</w:t>
        </w:r>
        <w:r w:rsidR="00972E96">
          <w:rPr>
            <w:noProof/>
          </w:rPr>
          <w:fldChar w:fldCharType="end"/>
        </w:r>
      </w:hyperlink>
    </w:p>
    <w:p w14:paraId="25330482" w14:textId="09DF8B74" w:rsidR="005827B6" w:rsidRDefault="00EE73F4">
      <w:pPr>
        <w:pStyle w:val="22"/>
        <w:tabs>
          <w:tab w:val="right" w:leader="dot" w:pos="8494"/>
        </w:tabs>
        <w:rPr>
          <w:rFonts w:asciiTheme="minorHAnsi" w:eastAsiaTheme="minorEastAsia" w:hAnsiTheme="minorHAnsi" w:cstheme="minorBidi"/>
          <w:noProof/>
          <w:szCs w:val="22"/>
        </w:rPr>
      </w:pPr>
      <w:hyperlink w:anchor="_Toc139276899" w:history="1">
        <w:r w:rsidR="00972E96">
          <w:rPr>
            <w:rStyle w:val="af1"/>
            <w:rFonts w:ascii="彩虹粗仿宋" w:eastAsia="彩虹粗仿宋"/>
            <w:noProof/>
          </w:rPr>
          <w:t>十、基金信息披露</w:t>
        </w:r>
        <w:r w:rsidR="00972E96">
          <w:rPr>
            <w:noProof/>
          </w:rPr>
          <w:tab/>
        </w:r>
        <w:r w:rsidR="00972E96">
          <w:rPr>
            <w:noProof/>
          </w:rPr>
          <w:fldChar w:fldCharType="begin"/>
        </w:r>
        <w:r w:rsidR="00972E96">
          <w:rPr>
            <w:noProof/>
          </w:rPr>
          <w:instrText xml:space="preserve"> PAGEREF _Toc139276899 \h </w:instrText>
        </w:r>
        <w:r w:rsidR="00972E96">
          <w:rPr>
            <w:noProof/>
          </w:rPr>
        </w:r>
        <w:r w:rsidR="00972E96">
          <w:rPr>
            <w:noProof/>
          </w:rPr>
          <w:fldChar w:fldCharType="separate"/>
        </w:r>
        <w:r w:rsidR="00526781">
          <w:rPr>
            <w:noProof/>
          </w:rPr>
          <w:t>26</w:t>
        </w:r>
        <w:r w:rsidR="00972E96">
          <w:rPr>
            <w:noProof/>
          </w:rPr>
          <w:fldChar w:fldCharType="end"/>
        </w:r>
      </w:hyperlink>
    </w:p>
    <w:p w14:paraId="3140BDE7" w14:textId="353454F6" w:rsidR="005827B6" w:rsidRDefault="00EE73F4">
      <w:pPr>
        <w:pStyle w:val="22"/>
        <w:tabs>
          <w:tab w:val="right" w:leader="dot" w:pos="8494"/>
        </w:tabs>
        <w:rPr>
          <w:rFonts w:asciiTheme="minorHAnsi" w:eastAsiaTheme="minorEastAsia" w:hAnsiTheme="minorHAnsi" w:cstheme="minorBidi"/>
          <w:noProof/>
          <w:szCs w:val="22"/>
        </w:rPr>
      </w:pPr>
      <w:hyperlink w:anchor="_Toc139276900" w:history="1">
        <w:r w:rsidR="00972E96">
          <w:rPr>
            <w:rStyle w:val="af1"/>
            <w:rFonts w:ascii="彩虹粗仿宋" w:eastAsia="彩虹粗仿宋"/>
            <w:noProof/>
          </w:rPr>
          <w:t>十一、基金费用</w:t>
        </w:r>
        <w:r w:rsidR="00972E96">
          <w:rPr>
            <w:noProof/>
          </w:rPr>
          <w:tab/>
        </w:r>
        <w:r w:rsidR="00972E96">
          <w:rPr>
            <w:noProof/>
          </w:rPr>
          <w:fldChar w:fldCharType="begin"/>
        </w:r>
        <w:r w:rsidR="00972E96">
          <w:rPr>
            <w:noProof/>
          </w:rPr>
          <w:instrText xml:space="preserve"> PAGEREF _Toc139276900 \h </w:instrText>
        </w:r>
        <w:r w:rsidR="00972E96">
          <w:rPr>
            <w:noProof/>
          </w:rPr>
        </w:r>
        <w:r w:rsidR="00972E96">
          <w:rPr>
            <w:noProof/>
          </w:rPr>
          <w:fldChar w:fldCharType="separate"/>
        </w:r>
        <w:r w:rsidR="00526781">
          <w:rPr>
            <w:noProof/>
          </w:rPr>
          <w:t>28</w:t>
        </w:r>
        <w:r w:rsidR="00972E96">
          <w:rPr>
            <w:noProof/>
          </w:rPr>
          <w:fldChar w:fldCharType="end"/>
        </w:r>
      </w:hyperlink>
    </w:p>
    <w:p w14:paraId="1BC2161F" w14:textId="33B5B17C" w:rsidR="005827B6" w:rsidRDefault="00EE73F4">
      <w:pPr>
        <w:pStyle w:val="22"/>
        <w:tabs>
          <w:tab w:val="right" w:leader="dot" w:pos="8494"/>
        </w:tabs>
        <w:rPr>
          <w:rFonts w:asciiTheme="minorHAnsi" w:eastAsiaTheme="minorEastAsia" w:hAnsiTheme="minorHAnsi" w:cstheme="minorBidi"/>
          <w:noProof/>
          <w:szCs w:val="22"/>
        </w:rPr>
      </w:pPr>
      <w:hyperlink w:anchor="_Toc139276901" w:history="1">
        <w:r w:rsidR="00972E96">
          <w:rPr>
            <w:rStyle w:val="af1"/>
            <w:rFonts w:ascii="彩虹粗仿宋" w:eastAsia="彩虹粗仿宋"/>
            <w:noProof/>
          </w:rPr>
          <w:t>十二、基金份额持有人名册的保管</w:t>
        </w:r>
        <w:r w:rsidR="00972E96">
          <w:rPr>
            <w:noProof/>
          </w:rPr>
          <w:tab/>
        </w:r>
        <w:r w:rsidR="00972E96">
          <w:rPr>
            <w:noProof/>
          </w:rPr>
          <w:fldChar w:fldCharType="begin"/>
        </w:r>
        <w:r w:rsidR="00972E96">
          <w:rPr>
            <w:noProof/>
          </w:rPr>
          <w:instrText xml:space="preserve"> PAGEREF _Toc139276901 \h </w:instrText>
        </w:r>
        <w:r w:rsidR="00972E96">
          <w:rPr>
            <w:noProof/>
          </w:rPr>
        </w:r>
        <w:r w:rsidR="00972E96">
          <w:rPr>
            <w:noProof/>
          </w:rPr>
          <w:fldChar w:fldCharType="separate"/>
        </w:r>
        <w:r w:rsidR="00526781">
          <w:rPr>
            <w:noProof/>
          </w:rPr>
          <w:t>30</w:t>
        </w:r>
        <w:r w:rsidR="00972E96">
          <w:rPr>
            <w:noProof/>
          </w:rPr>
          <w:fldChar w:fldCharType="end"/>
        </w:r>
      </w:hyperlink>
    </w:p>
    <w:p w14:paraId="7FD75682" w14:textId="370560F3" w:rsidR="005827B6" w:rsidRDefault="00EE73F4">
      <w:pPr>
        <w:pStyle w:val="22"/>
        <w:tabs>
          <w:tab w:val="right" w:leader="dot" w:pos="8494"/>
        </w:tabs>
        <w:rPr>
          <w:rFonts w:asciiTheme="minorHAnsi" w:eastAsiaTheme="minorEastAsia" w:hAnsiTheme="minorHAnsi" w:cstheme="minorBidi"/>
          <w:noProof/>
          <w:szCs w:val="22"/>
        </w:rPr>
      </w:pPr>
      <w:hyperlink w:anchor="_Toc139276902" w:history="1">
        <w:r w:rsidR="00972E96">
          <w:rPr>
            <w:rStyle w:val="af1"/>
            <w:rFonts w:ascii="彩虹粗仿宋" w:eastAsia="彩虹粗仿宋"/>
            <w:noProof/>
          </w:rPr>
          <w:t>十三、基金有关文件档案的保存</w:t>
        </w:r>
        <w:r w:rsidR="00972E96">
          <w:rPr>
            <w:noProof/>
          </w:rPr>
          <w:tab/>
        </w:r>
        <w:r w:rsidR="00972E96">
          <w:rPr>
            <w:noProof/>
          </w:rPr>
          <w:fldChar w:fldCharType="begin"/>
        </w:r>
        <w:r w:rsidR="00972E96">
          <w:rPr>
            <w:noProof/>
          </w:rPr>
          <w:instrText xml:space="preserve"> PAGEREF _Toc139276902 \h </w:instrText>
        </w:r>
        <w:r w:rsidR="00972E96">
          <w:rPr>
            <w:noProof/>
          </w:rPr>
        </w:r>
        <w:r w:rsidR="00972E96">
          <w:rPr>
            <w:noProof/>
          </w:rPr>
          <w:fldChar w:fldCharType="separate"/>
        </w:r>
        <w:r w:rsidR="00526781">
          <w:rPr>
            <w:noProof/>
          </w:rPr>
          <w:t>30</w:t>
        </w:r>
        <w:r w:rsidR="00972E96">
          <w:rPr>
            <w:noProof/>
          </w:rPr>
          <w:fldChar w:fldCharType="end"/>
        </w:r>
      </w:hyperlink>
    </w:p>
    <w:p w14:paraId="031EC2B9" w14:textId="5F30F27E" w:rsidR="005827B6" w:rsidRDefault="00EE73F4">
      <w:pPr>
        <w:pStyle w:val="22"/>
        <w:tabs>
          <w:tab w:val="right" w:leader="dot" w:pos="8494"/>
        </w:tabs>
        <w:rPr>
          <w:rFonts w:asciiTheme="minorHAnsi" w:eastAsiaTheme="minorEastAsia" w:hAnsiTheme="minorHAnsi" w:cstheme="minorBidi"/>
          <w:noProof/>
          <w:szCs w:val="22"/>
        </w:rPr>
      </w:pPr>
      <w:hyperlink w:anchor="_Toc139276903" w:history="1">
        <w:r w:rsidR="00972E96">
          <w:rPr>
            <w:rStyle w:val="af1"/>
            <w:rFonts w:ascii="彩虹粗仿宋" w:eastAsia="彩虹粗仿宋"/>
            <w:noProof/>
          </w:rPr>
          <w:t>十四、基金管理人和基金托管人的更换</w:t>
        </w:r>
        <w:r w:rsidR="00972E96">
          <w:rPr>
            <w:noProof/>
          </w:rPr>
          <w:tab/>
        </w:r>
        <w:r w:rsidR="00972E96">
          <w:rPr>
            <w:noProof/>
          </w:rPr>
          <w:fldChar w:fldCharType="begin"/>
        </w:r>
        <w:r w:rsidR="00972E96">
          <w:rPr>
            <w:noProof/>
          </w:rPr>
          <w:instrText xml:space="preserve"> PAGEREF _Toc139276903 \h </w:instrText>
        </w:r>
        <w:r w:rsidR="00972E96">
          <w:rPr>
            <w:noProof/>
          </w:rPr>
        </w:r>
        <w:r w:rsidR="00972E96">
          <w:rPr>
            <w:noProof/>
          </w:rPr>
          <w:fldChar w:fldCharType="separate"/>
        </w:r>
        <w:r w:rsidR="00526781">
          <w:rPr>
            <w:noProof/>
          </w:rPr>
          <w:t>31</w:t>
        </w:r>
        <w:r w:rsidR="00972E96">
          <w:rPr>
            <w:noProof/>
          </w:rPr>
          <w:fldChar w:fldCharType="end"/>
        </w:r>
      </w:hyperlink>
    </w:p>
    <w:p w14:paraId="4E20F2AC" w14:textId="6E49D57B" w:rsidR="005827B6" w:rsidRDefault="00EE73F4">
      <w:pPr>
        <w:pStyle w:val="22"/>
        <w:tabs>
          <w:tab w:val="right" w:leader="dot" w:pos="8494"/>
        </w:tabs>
        <w:rPr>
          <w:rFonts w:asciiTheme="minorHAnsi" w:eastAsiaTheme="minorEastAsia" w:hAnsiTheme="minorHAnsi" w:cstheme="minorBidi"/>
          <w:noProof/>
          <w:szCs w:val="22"/>
        </w:rPr>
      </w:pPr>
      <w:hyperlink w:anchor="_Toc139276904" w:history="1">
        <w:r w:rsidR="00972E96">
          <w:rPr>
            <w:rStyle w:val="af1"/>
            <w:rFonts w:ascii="彩虹粗仿宋" w:eastAsia="彩虹粗仿宋"/>
            <w:noProof/>
          </w:rPr>
          <w:t>十五、禁止行为</w:t>
        </w:r>
        <w:r w:rsidR="00972E96">
          <w:rPr>
            <w:noProof/>
          </w:rPr>
          <w:tab/>
        </w:r>
        <w:r w:rsidR="00972E96">
          <w:rPr>
            <w:noProof/>
          </w:rPr>
          <w:fldChar w:fldCharType="begin"/>
        </w:r>
        <w:r w:rsidR="00972E96">
          <w:rPr>
            <w:noProof/>
          </w:rPr>
          <w:instrText xml:space="preserve"> PAGEREF _Toc139276904 \h </w:instrText>
        </w:r>
        <w:r w:rsidR="00972E96">
          <w:rPr>
            <w:noProof/>
          </w:rPr>
        </w:r>
        <w:r w:rsidR="00972E96">
          <w:rPr>
            <w:noProof/>
          </w:rPr>
          <w:fldChar w:fldCharType="separate"/>
        </w:r>
        <w:r w:rsidR="00526781">
          <w:rPr>
            <w:noProof/>
          </w:rPr>
          <w:t>33</w:t>
        </w:r>
        <w:r w:rsidR="00972E96">
          <w:rPr>
            <w:noProof/>
          </w:rPr>
          <w:fldChar w:fldCharType="end"/>
        </w:r>
      </w:hyperlink>
    </w:p>
    <w:p w14:paraId="610A848E" w14:textId="08F02BF6" w:rsidR="005827B6" w:rsidRDefault="00EE73F4">
      <w:pPr>
        <w:pStyle w:val="22"/>
        <w:tabs>
          <w:tab w:val="right" w:leader="dot" w:pos="8494"/>
        </w:tabs>
        <w:rPr>
          <w:rFonts w:asciiTheme="minorHAnsi" w:eastAsiaTheme="minorEastAsia" w:hAnsiTheme="minorHAnsi" w:cstheme="minorBidi"/>
          <w:noProof/>
          <w:szCs w:val="22"/>
        </w:rPr>
      </w:pPr>
      <w:hyperlink w:anchor="_Toc139276905" w:history="1">
        <w:r w:rsidR="00972E96">
          <w:rPr>
            <w:rStyle w:val="af1"/>
            <w:rFonts w:ascii="彩虹粗仿宋" w:eastAsia="彩虹粗仿宋"/>
            <w:noProof/>
          </w:rPr>
          <w:t>十六、托管协议的变更、终止与基金财产的清算</w:t>
        </w:r>
        <w:r w:rsidR="00972E96">
          <w:rPr>
            <w:noProof/>
          </w:rPr>
          <w:tab/>
        </w:r>
        <w:r w:rsidR="00972E96">
          <w:rPr>
            <w:noProof/>
          </w:rPr>
          <w:fldChar w:fldCharType="begin"/>
        </w:r>
        <w:r w:rsidR="00972E96">
          <w:rPr>
            <w:noProof/>
          </w:rPr>
          <w:instrText xml:space="preserve"> PAGEREF _Toc139276905 \h </w:instrText>
        </w:r>
        <w:r w:rsidR="00972E96">
          <w:rPr>
            <w:noProof/>
          </w:rPr>
        </w:r>
        <w:r w:rsidR="00972E96">
          <w:rPr>
            <w:noProof/>
          </w:rPr>
          <w:fldChar w:fldCharType="separate"/>
        </w:r>
        <w:r w:rsidR="00526781">
          <w:rPr>
            <w:noProof/>
          </w:rPr>
          <w:t>34</w:t>
        </w:r>
        <w:r w:rsidR="00972E96">
          <w:rPr>
            <w:noProof/>
          </w:rPr>
          <w:fldChar w:fldCharType="end"/>
        </w:r>
      </w:hyperlink>
    </w:p>
    <w:p w14:paraId="6B8C24C8" w14:textId="59E04400" w:rsidR="005827B6" w:rsidRDefault="00EE73F4">
      <w:pPr>
        <w:pStyle w:val="22"/>
        <w:tabs>
          <w:tab w:val="right" w:leader="dot" w:pos="8494"/>
        </w:tabs>
        <w:rPr>
          <w:rFonts w:asciiTheme="minorHAnsi" w:eastAsiaTheme="minorEastAsia" w:hAnsiTheme="minorHAnsi" w:cstheme="minorBidi"/>
          <w:noProof/>
          <w:szCs w:val="22"/>
        </w:rPr>
      </w:pPr>
      <w:hyperlink w:anchor="_Toc139276906" w:history="1">
        <w:r w:rsidR="00972E96">
          <w:rPr>
            <w:rStyle w:val="af1"/>
            <w:rFonts w:ascii="彩虹粗仿宋" w:eastAsia="彩虹粗仿宋"/>
            <w:noProof/>
          </w:rPr>
          <w:t>十七、违约责任</w:t>
        </w:r>
        <w:r w:rsidR="00972E96">
          <w:rPr>
            <w:noProof/>
          </w:rPr>
          <w:tab/>
        </w:r>
        <w:r w:rsidR="00972E96">
          <w:rPr>
            <w:noProof/>
          </w:rPr>
          <w:fldChar w:fldCharType="begin"/>
        </w:r>
        <w:r w:rsidR="00972E96">
          <w:rPr>
            <w:noProof/>
          </w:rPr>
          <w:instrText xml:space="preserve"> PAGEREF _Toc139276906 \h </w:instrText>
        </w:r>
        <w:r w:rsidR="00972E96">
          <w:rPr>
            <w:noProof/>
          </w:rPr>
        </w:r>
        <w:r w:rsidR="00972E96">
          <w:rPr>
            <w:noProof/>
          </w:rPr>
          <w:fldChar w:fldCharType="separate"/>
        </w:r>
        <w:r w:rsidR="00526781">
          <w:rPr>
            <w:noProof/>
          </w:rPr>
          <w:t>35</w:t>
        </w:r>
        <w:r w:rsidR="00972E96">
          <w:rPr>
            <w:noProof/>
          </w:rPr>
          <w:fldChar w:fldCharType="end"/>
        </w:r>
      </w:hyperlink>
    </w:p>
    <w:p w14:paraId="7A6C0DC1" w14:textId="20E03A92" w:rsidR="005827B6" w:rsidRDefault="00EE73F4">
      <w:pPr>
        <w:pStyle w:val="22"/>
        <w:tabs>
          <w:tab w:val="right" w:leader="dot" w:pos="8494"/>
        </w:tabs>
        <w:rPr>
          <w:rFonts w:asciiTheme="minorHAnsi" w:eastAsiaTheme="minorEastAsia" w:hAnsiTheme="minorHAnsi" w:cstheme="minorBidi"/>
          <w:noProof/>
          <w:szCs w:val="22"/>
        </w:rPr>
      </w:pPr>
      <w:hyperlink w:anchor="_Toc139276907" w:history="1">
        <w:r w:rsidR="00972E96">
          <w:rPr>
            <w:rStyle w:val="af1"/>
            <w:rFonts w:ascii="彩虹粗仿宋" w:eastAsia="彩虹粗仿宋"/>
            <w:noProof/>
          </w:rPr>
          <w:t>十八、争议解决方式</w:t>
        </w:r>
        <w:r w:rsidR="00972E96">
          <w:rPr>
            <w:noProof/>
          </w:rPr>
          <w:tab/>
        </w:r>
        <w:r w:rsidR="00972E96">
          <w:rPr>
            <w:noProof/>
          </w:rPr>
          <w:fldChar w:fldCharType="begin"/>
        </w:r>
        <w:r w:rsidR="00972E96">
          <w:rPr>
            <w:noProof/>
          </w:rPr>
          <w:instrText xml:space="preserve"> PAGEREF _Toc139276907 \h </w:instrText>
        </w:r>
        <w:r w:rsidR="00972E96">
          <w:rPr>
            <w:noProof/>
          </w:rPr>
        </w:r>
        <w:r w:rsidR="00972E96">
          <w:rPr>
            <w:noProof/>
          </w:rPr>
          <w:fldChar w:fldCharType="separate"/>
        </w:r>
        <w:r w:rsidR="00526781">
          <w:rPr>
            <w:noProof/>
          </w:rPr>
          <w:t>36</w:t>
        </w:r>
        <w:r w:rsidR="00972E96">
          <w:rPr>
            <w:noProof/>
          </w:rPr>
          <w:fldChar w:fldCharType="end"/>
        </w:r>
      </w:hyperlink>
    </w:p>
    <w:p w14:paraId="1E58A41E" w14:textId="7494F9D8" w:rsidR="005827B6" w:rsidRDefault="00EE73F4">
      <w:pPr>
        <w:pStyle w:val="22"/>
        <w:tabs>
          <w:tab w:val="right" w:leader="dot" w:pos="8494"/>
        </w:tabs>
        <w:rPr>
          <w:rFonts w:asciiTheme="minorHAnsi" w:eastAsiaTheme="minorEastAsia" w:hAnsiTheme="minorHAnsi" w:cstheme="minorBidi"/>
          <w:noProof/>
          <w:szCs w:val="22"/>
        </w:rPr>
      </w:pPr>
      <w:hyperlink w:anchor="_Toc139276908" w:history="1">
        <w:r w:rsidR="00972E96">
          <w:rPr>
            <w:rStyle w:val="af1"/>
            <w:rFonts w:ascii="彩虹粗仿宋" w:eastAsia="彩虹粗仿宋"/>
            <w:noProof/>
          </w:rPr>
          <w:t>十九、托管协议的效力</w:t>
        </w:r>
        <w:r w:rsidR="00972E96">
          <w:rPr>
            <w:noProof/>
          </w:rPr>
          <w:tab/>
        </w:r>
        <w:r w:rsidR="00972E96">
          <w:rPr>
            <w:noProof/>
          </w:rPr>
          <w:fldChar w:fldCharType="begin"/>
        </w:r>
        <w:r w:rsidR="00972E96">
          <w:rPr>
            <w:noProof/>
          </w:rPr>
          <w:instrText xml:space="preserve"> PAGEREF _Toc139276908 \h </w:instrText>
        </w:r>
        <w:r w:rsidR="00972E96">
          <w:rPr>
            <w:noProof/>
          </w:rPr>
        </w:r>
        <w:r w:rsidR="00972E96">
          <w:rPr>
            <w:noProof/>
          </w:rPr>
          <w:fldChar w:fldCharType="separate"/>
        </w:r>
        <w:r w:rsidR="00526781">
          <w:rPr>
            <w:noProof/>
          </w:rPr>
          <w:t>36</w:t>
        </w:r>
        <w:r w:rsidR="00972E96">
          <w:rPr>
            <w:noProof/>
          </w:rPr>
          <w:fldChar w:fldCharType="end"/>
        </w:r>
      </w:hyperlink>
    </w:p>
    <w:p w14:paraId="499CE83E" w14:textId="1E8EDE60" w:rsidR="005827B6" w:rsidRDefault="00EE73F4">
      <w:pPr>
        <w:pStyle w:val="22"/>
        <w:tabs>
          <w:tab w:val="right" w:leader="dot" w:pos="8494"/>
        </w:tabs>
        <w:rPr>
          <w:rFonts w:asciiTheme="minorHAnsi" w:eastAsiaTheme="minorEastAsia" w:hAnsiTheme="minorHAnsi" w:cstheme="minorBidi"/>
          <w:noProof/>
          <w:szCs w:val="22"/>
        </w:rPr>
      </w:pPr>
      <w:hyperlink w:anchor="_Toc139276909" w:history="1">
        <w:r w:rsidR="00972E96">
          <w:rPr>
            <w:rStyle w:val="af1"/>
            <w:rFonts w:ascii="彩虹粗仿宋" w:eastAsia="彩虹粗仿宋"/>
            <w:noProof/>
          </w:rPr>
          <w:t>二十、其他事项</w:t>
        </w:r>
        <w:r w:rsidR="00972E96">
          <w:rPr>
            <w:noProof/>
          </w:rPr>
          <w:tab/>
        </w:r>
        <w:r w:rsidR="00972E96">
          <w:rPr>
            <w:noProof/>
          </w:rPr>
          <w:fldChar w:fldCharType="begin"/>
        </w:r>
        <w:r w:rsidR="00972E96">
          <w:rPr>
            <w:noProof/>
          </w:rPr>
          <w:instrText xml:space="preserve"> PAGEREF _Toc139276909 \h </w:instrText>
        </w:r>
        <w:r w:rsidR="00972E96">
          <w:rPr>
            <w:noProof/>
          </w:rPr>
        </w:r>
        <w:r w:rsidR="00972E96">
          <w:rPr>
            <w:noProof/>
          </w:rPr>
          <w:fldChar w:fldCharType="separate"/>
        </w:r>
        <w:r w:rsidR="00526781">
          <w:rPr>
            <w:noProof/>
          </w:rPr>
          <w:t>37</w:t>
        </w:r>
        <w:r w:rsidR="00972E96">
          <w:rPr>
            <w:noProof/>
          </w:rPr>
          <w:fldChar w:fldCharType="end"/>
        </w:r>
      </w:hyperlink>
    </w:p>
    <w:p w14:paraId="23866818" w14:textId="4CAD767A" w:rsidR="005827B6" w:rsidRDefault="00EE73F4">
      <w:pPr>
        <w:pStyle w:val="22"/>
        <w:tabs>
          <w:tab w:val="right" w:leader="dot" w:pos="8494"/>
        </w:tabs>
        <w:rPr>
          <w:rFonts w:asciiTheme="minorHAnsi" w:eastAsiaTheme="minorEastAsia" w:hAnsiTheme="minorHAnsi" w:cstheme="minorBidi"/>
          <w:noProof/>
          <w:szCs w:val="22"/>
        </w:rPr>
      </w:pPr>
      <w:hyperlink w:anchor="_Toc139276910" w:history="1">
        <w:r w:rsidR="00972E96">
          <w:rPr>
            <w:rStyle w:val="af1"/>
            <w:rFonts w:ascii="彩虹粗仿宋" w:eastAsia="彩虹粗仿宋"/>
            <w:noProof/>
          </w:rPr>
          <w:t>二十一、托管协议的签订</w:t>
        </w:r>
        <w:r w:rsidR="00972E96">
          <w:rPr>
            <w:noProof/>
          </w:rPr>
          <w:tab/>
        </w:r>
        <w:r w:rsidR="00972E96">
          <w:rPr>
            <w:noProof/>
          </w:rPr>
          <w:fldChar w:fldCharType="begin"/>
        </w:r>
        <w:r w:rsidR="00972E96">
          <w:rPr>
            <w:noProof/>
          </w:rPr>
          <w:instrText xml:space="preserve"> PAGEREF _Toc139276910 \h </w:instrText>
        </w:r>
        <w:r w:rsidR="00972E96">
          <w:rPr>
            <w:noProof/>
          </w:rPr>
        </w:r>
        <w:r w:rsidR="00972E96">
          <w:rPr>
            <w:noProof/>
          </w:rPr>
          <w:fldChar w:fldCharType="separate"/>
        </w:r>
        <w:r w:rsidR="00526781">
          <w:rPr>
            <w:noProof/>
          </w:rPr>
          <w:t>37</w:t>
        </w:r>
        <w:r w:rsidR="00972E96">
          <w:rPr>
            <w:noProof/>
          </w:rPr>
          <w:fldChar w:fldCharType="end"/>
        </w:r>
      </w:hyperlink>
    </w:p>
    <w:p w14:paraId="765424D3" w14:textId="77777777" w:rsidR="005827B6" w:rsidRDefault="00972E96">
      <w:pPr>
        <w:rPr>
          <w:rFonts w:ascii="彩虹粗仿宋" w:eastAsia="彩虹粗仿宋"/>
          <w:sz w:val="24"/>
        </w:rPr>
      </w:pPr>
      <w:r>
        <w:rPr>
          <w:rFonts w:ascii="彩虹粗仿宋" w:eastAsia="彩虹粗仿宋" w:hAnsi="宋体" w:hint="eastAsia"/>
          <w:sz w:val="28"/>
        </w:rPr>
        <w:lastRenderedPageBreak/>
        <w:fldChar w:fldCharType="end"/>
      </w:r>
    </w:p>
    <w:p w14:paraId="1515B721" w14:textId="77777777"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鉴于平安基金管理有限公司系一家依照中国法律合法成立并有效存续的有限责任公司，按照相关法律法规的规定具备担任基金管理人的资格和能力，拟募集发行平安周期精选混合型发起式证券投资基金；</w:t>
      </w:r>
    </w:p>
    <w:p w14:paraId="7D1F25DB" w14:textId="77777777"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EFC3D98" w14:textId="77777777"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鉴于平安基金管理有限公司拟担任平安周期精选混合型发起式证券投资基金的基金管理人，中国建设银行股份有限公司拟担任平安周期精选混合型发起式证券投资基金的基金托管人；</w:t>
      </w:r>
    </w:p>
    <w:p w14:paraId="1DD3AD96" w14:textId="77777777"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为明确平安周期精选混合型发起式证券投资基金的基金管理人和基金托管人之间的权利义务关系，特制订本托管协议；</w:t>
      </w:r>
    </w:p>
    <w:p w14:paraId="5CB72443" w14:textId="77777777" w:rsidR="005827B6" w:rsidRDefault="00972E9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除非另有约定，《平安周期精选混合型发起式证券投资基金基金合同》(以下简称“基金合同”)中定义的术语在用于本托管协议时应具有相同的含义；若有抵触应以《基金合同》为准，并依其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78F71732" w14:textId="77777777" w:rsidR="005827B6" w:rsidRDefault="00972E9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若本基金实施侧袋机制的，侧袋机制实施期间的相关安排按照基金合同和招募说明书的规定执行。</w:t>
      </w:r>
    </w:p>
    <w:p w14:paraId="3A41D8D8" w14:textId="77777777" w:rsidR="005827B6" w:rsidRDefault="005827B6">
      <w:pPr>
        <w:rPr>
          <w:rFonts w:ascii="彩虹粗仿宋" w:eastAsia="彩虹粗仿宋"/>
          <w:sz w:val="24"/>
          <w:lang w:val="en-GB"/>
        </w:rPr>
      </w:pPr>
    </w:p>
    <w:p w14:paraId="0B289DBB" w14:textId="77777777" w:rsidR="005827B6" w:rsidRDefault="00972E96">
      <w:pPr>
        <w:pStyle w:val="2"/>
        <w:jc w:val="center"/>
        <w:rPr>
          <w:rFonts w:ascii="彩虹粗仿宋" w:eastAsia="彩虹粗仿宋"/>
        </w:rPr>
      </w:pPr>
      <w:bookmarkStart w:id="1" w:name="_Toc139276890"/>
      <w:r>
        <w:rPr>
          <w:rFonts w:ascii="彩虹粗仿宋" w:eastAsia="彩虹粗仿宋" w:hint="eastAsia"/>
        </w:rPr>
        <w:t>一、基金托管协议当事人</w:t>
      </w:r>
      <w:bookmarkEnd w:id="1"/>
    </w:p>
    <w:p w14:paraId="3037B872"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64ABB90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名称：平安基金管理有限公司</w:t>
      </w:r>
    </w:p>
    <w:p w14:paraId="2AE5B2D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办公地址：深圳市福田区福田街道益田路5033号平安金融中心34层</w:t>
      </w:r>
    </w:p>
    <w:p w14:paraId="490B64A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 罗春风</w:t>
      </w:r>
    </w:p>
    <w:p w14:paraId="5522615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成立时间： 2011年1月7日</w:t>
      </w:r>
    </w:p>
    <w:p w14:paraId="22FD49A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批准设立机关：中国证券监督管理委员会</w:t>
      </w:r>
    </w:p>
    <w:p w14:paraId="69FF7FF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批准设立文号： 证监许可【2010】1917号</w:t>
      </w:r>
    </w:p>
    <w:p w14:paraId="09DCB04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 有限责任公司（中外合资）</w:t>
      </w:r>
    </w:p>
    <w:p w14:paraId="72623D5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 130,000万元人民币</w:t>
      </w:r>
    </w:p>
    <w:p w14:paraId="3DD85EB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0B6752A" w14:textId="77777777" w:rsidR="005827B6" w:rsidRDefault="00972E96">
      <w:pPr>
        <w:adjustRightInd w:val="0"/>
        <w:snapToGrid w:val="0"/>
        <w:ind w:leftChars="200" w:left="420"/>
        <w:outlineLvl w:val="0"/>
        <w:rPr>
          <w:rFonts w:ascii="彩虹粗仿宋" w:eastAsia="彩虹粗仿宋" w:hAnsi="宋体" w:cs="Arial"/>
          <w:sz w:val="24"/>
        </w:rPr>
      </w:pPr>
      <w:r>
        <w:rPr>
          <w:rFonts w:ascii="彩虹粗仿宋" w:eastAsia="彩虹粗仿宋" w:hAnsi="宋体" w:cs="Arial" w:hint="eastAsia"/>
          <w:sz w:val="24"/>
        </w:rPr>
        <w:t>经营范围：基金募集；基金销售；资产管理以及中国证监会许可的其它业务。（二）基金托管人</w:t>
      </w:r>
    </w:p>
    <w:p w14:paraId="62B9883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02AAF25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7320612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办公地址：北京市西城区闹市口大街1号院1号楼</w:t>
      </w:r>
    </w:p>
    <w:p w14:paraId="3C3B013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EA962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034346C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6FF0F7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42022E6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68BA861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14:paraId="56B749C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5095D87E" w14:textId="77777777" w:rsidR="005827B6" w:rsidRDefault="00972E96">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F9F3005" w14:textId="77777777" w:rsidR="005827B6" w:rsidRDefault="005827B6">
      <w:pPr>
        <w:rPr>
          <w:rFonts w:ascii="彩虹粗仿宋" w:eastAsia="彩虹粗仿宋"/>
          <w:sz w:val="24"/>
        </w:rPr>
      </w:pPr>
    </w:p>
    <w:p w14:paraId="3901E5EA" w14:textId="77777777" w:rsidR="005827B6" w:rsidRDefault="00972E96">
      <w:pPr>
        <w:pStyle w:val="2"/>
        <w:jc w:val="center"/>
        <w:rPr>
          <w:rFonts w:ascii="彩虹粗仿宋" w:eastAsia="彩虹粗仿宋"/>
          <w:sz w:val="30"/>
        </w:rPr>
      </w:pPr>
      <w:bookmarkStart w:id="3" w:name="_Toc139276891"/>
      <w:r>
        <w:rPr>
          <w:rFonts w:ascii="彩虹粗仿宋" w:eastAsia="彩虹粗仿宋" w:hint="eastAsia"/>
          <w:sz w:val="30"/>
        </w:rPr>
        <w:t>二、基金托管协议的依据、目的和原则</w:t>
      </w:r>
      <w:bookmarkEnd w:id="3"/>
    </w:p>
    <w:p w14:paraId="18DE2165" w14:textId="77777777" w:rsidR="005827B6" w:rsidRDefault="00972E9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1CB3DBF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Pr>
          <w:rFonts w:hint="eastAsia"/>
        </w:rPr>
        <w:t xml:space="preserve"> </w:t>
      </w:r>
      <w:r>
        <w:rPr>
          <w:rFonts w:ascii="彩虹粗仿宋" w:eastAsia="彩虹粗仿宋" w:hAnsi="宋体" w:cs="Arial" w:hint="eastAsia"/>
          <w:sz w:val="24"/>
        </w:rPr>
        <w:t>、《公开募集证券投资基金运作管理办法》（以下简称“《运作办法》”）、《公开募集开放式证券投资基金流动性风险管理规定》、《公开募集证券投资基金信息披露管理办法》（以下简称“《信息披露办法》”）等有关法律法规、《基金合同》及其他有关规定制订。</w:t>
      </w:r>
    </w:p>
    <w:p w14:paraId="3B093B2A" w14:textId="77777777" w:rsidR="005827B6" w:rsidRDefault="00972E96">
      <w:pPr>
        <w:adjustRightInd w:val="0"/>
        <w:snapToGrid w:val="0"/>
        <w:ind w:firstLineChars="200" w:firstLine="480"/>
        <w:rPr>
          <w:rFonts w:ascii="等线" w:eastAsia="彩虹粗仿宋" w:hAnsi="等线" w:cs="Arial"/>
          <w:sz w:val="24"/>
        </w:rPr>
      </w:pPr>
      <w:r>
        <w:rPr>
          <w:rFonts w:ascii="彩虹粗仿宋" w:eastAsia="彩虹粗仿宋" w:hAnsi="宋体" w:cs="Arial" w:hint="eastAsia"/>
          <w:sz w:val="24"/>
        </w:rPr>
        <w:t>（二）订立托管协议的目的</w:t>
      </w:r>
    </w:p>
    <w:p w14:paraId="6C2F7DD7" w14:textId="77777777" w:rsidR="005827B6" w:rsidRDefault="00972E9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4FB9B2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37C700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7E37BD1" w14:textId="77777777" w:rsidR="005827B6" w:rsidRDefault="005827B6">
      <w:pPr>
        <w:rPr>
          <w:rFonts w:ascii="彩虹粗仿宋" w:eastAsia="彩虹粗仿宋"/>
          <w:sz w:val="24"/>
        </w:rPr>
      </w:pPr>
    </w:p>
    <w:p w14:paraId="3D11B35A" w14:textId="77777777" w:rsidR="005827B6" w:rsidRDefault="00972E96">
      <w:pPr>
        <w:pStyle w:val="2"/>
        <w:jc w:val="center"/>
        <w:rPr>
          <w:rFonts w:ascii="彩虹粗仿宋" w:eastAsia="彩虹粗仿宋"/>
          <w:sz w:val="30"/>
          <w:szCs w:val="24"/>
        </w:rPr>
      </w:pPr>
      <w:bookmarkStart w:id="4" w:name="_Toc139276892"/>
      <w:r>
        <w:rPr>
          <w:rFonts w:ascii="彩虹粗仿宋" w:eastAsia="彩虹粗仿宋" w:hint="eastAsia"/>
          <w:sz w:val="30"/>
        </w:rPr>
        <w:lastRenderedPageBreak/>
        <w:t>三、基金托管人对基金管理人的业务监督和核查</w:t>
      </w:r>
      <w:bookmarkEnd w:id="4"/>
    </w:p>
    <w:p w14:paraId="6B1A66E6" w14:textId="50A19D9A"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6EEA7246" w14:textId="63280552"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包括国内依法发行上市的股票（包括主板、创业板、科创板及其他中国证监会允许基金投资的股票、存托凭证）、港股通标的股票、股指期货、国债期货、股票期权、信用衍生品、债券（包括国债、央行票据、金融债券、企业债券、公司债券、中期票据、短期融资券、超短期融资券、次级债券、政府支持机构债、政府支持债券、地方政府债、可转换债券、可分离交易可转债、可交换债券及其他中国证监会允许投资的债券）、资产支持证券、债券回购、同业存单、银行存款（包括协议存款、定期存款及其他银行存款）、货币市场工具、现金等，以及法律法规或中国证监会允许基金投资的其他金融工具，但须符合中国证监会的相关规定。</w:t>
      </w:r>
      <w:r w:rsidR="00D81D82" w:rsidRPr="009F48EE">
        <w:rPr>
          <w:rFonts w:hint="eastAsia"/>
          <w:sz w:val="24"/>
        </w:rPr>
        <w:t>本基金可根据相关法律法规和《基金合同》的约定，参与融资业务。</w:t>
      </w:r>
    </w:p>
    <w:p w14:paraId="26F5209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24EF3D6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w:t>
      </w:r>
    </w:p>
    <w:p w14:paraId="09148E3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组合中股票投资比例为基金资产的60%-95%，投资于港股通标的股票的比例占股票资产的0-50%。本基金每个交易日日终在扣除股指期货、国债期货和股票期权合约需缴纳的交易保证金后，保持不低于基金资产净值5％的现金或者到期日在一年以内的政府债券。前述现金不包括结算备付金、存出保证金、应收申购款等。前述股指期货、国债期货、股票期权合约的投资比例遵循国家相关法律法规。</w:t>
      </w:r>
    </w:p>
    <w:p w14:paraId="74A17580"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如果法律法规或中国证监会允许基金变更投资品种的投资比例限制，基金管理人在履行适当程序后，可以调整上述投资品种的投资比例。</w:t>
      </w:r>
    </w:p>
    <w:p w14:paraId="7125AA4E"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6A47D06"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sz w:val="24"/>
        </w:rPr>
        <w:t>1</w:t>
      </w:r>
      <w:r>
        <w:rPr>
          <w:rFonts w:ascii="彩虹粗仿宋" w:eastAsia="彩虹粗仿宋" w:hint="eastAsia"/>
          <w:sz w:val="24"/>
        </w:rPr>
        <w:t>.基金的投资组合应遵循以下限制：</w:t>
      </w:r>
    </w:p>
    <w:p w14:paraId="3F5D054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（1）本基金股票投资占基金资产的比例为60%-95%，投资于港股通标的股票的比例占股票资产的0-50%；</w:t>
      </w:r>
    </w:p>
    <w:p w14:paraId="6EA0542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（2）本基金每个交易日日终在扣除股指期货、国债期货和股票期权合约需缴纳的交易保证金后，保持不低于基金资产净值5％的现金或者到期日在一年以内的</w:t>
      </w:r>
      <w:r>
        <w:rPr>
          <w:rFonts w:ascii="彩虹粗仿宋" w:eastAsia="彩虹粗仿宋" w:hint="eastAsia"/>
          <w:sz w:val="24"/>
        </w:rPr>
        <w:lastRenderedPageBreak/>
        <w:t>政府债券。前述现金不包括结算备付金、存出保证金、应收申购款等；</w:t>
      </w:r>
    </w:p>
    <w:p w14:paraId="17CA24F5"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（3）本基金持有一家公司发行的证券（同一家公司在内地和香港同时上市的 A+H 股合计计算），其市值不超过基金资产净值的10％；</w:t>
      </w:r>
    </w:p>
    <w:p w14:paraId="40F87FFA"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（4）本基金管理人管理且由本基金托管人托管的全部基金持有一家公司发行的证券（同一家公司在内地和香港同时上市的 A+H 股合计计算），不超过该证券的10%，完全按照有关指数的构成比例进行证券投资的基金品种可以不受此条款规定的比例限制；</w:t>
      </w:r>
    </w:p>
    <w:p w14:paraId="185283C6"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14:paraId="3095F043"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w:t>
      </w:r>
    </w:p>
    <w:p w14:paraId="032F1010"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14:paraId="3F87E17F"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（8）本基金管理人管理且由本基金托管人托管的全部基金投资于同一原始权益人的各类资产支持证券，不得超过其各类资产支持证券合计规模的10%；</w:t>
      </w:r>
    </w:p>
    <w:p w14:paraId="5AE29B01"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42616C59"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 xml:space="preserve">（10）基金财产参与股票发行申购，本基金所申报的金额不超过本基金的总资产，本基金所申报的股票数量不超过拟发行股票公司本次发行股票的总量； </w:t>
      </w:r>
    </w:p>
    <w:p w14:paraId="2E867D4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11）本基金管理人管理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880082B"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（12）</w:t>
      </w:r>
      <w:r>
        <w:rPr>
          <w:rFonts w:ascii="彩虹粗仿宋" w:eastAsia="彩虹粗仿宋" w:hint="eastAsia"/>
          <w:bCs/>
          <w:sz w:val="24"/>
        </w:rPr>
        <w:t>本基金若参与股指期货交易，</w:t>
      </w:r>
      <w:r>
        <w:rPr>
          <w:rFonts w:ascii="彩虹粗仿宋" w:eastAsia="彩虹粗仿宋" w:hint="eastAsia"/>
          <w:sz w:val="24"/>
        </w:rPr>
        <w:t>在任何交易日日终，持有的买入股指期货合约价值，不得超过基金资产净值的10%；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62C6467D" w14:textId="7222E0CA"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13）本基金若参与国债期货交易，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6B8B26C3"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14）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45B029F" w14:textId="3F169540"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（15）基金因未平仓的股票期权合约支付和收取的权利金总额不得超过基金资产净值的10%；未平仓的股票期权合约面值不得超过基金资产净值的 20%。其中，合约面值按照行权价乘以合约乘数计算；</w:t>
      </w:r>
    </w:p>
    <w:p w14:paraId="42806A4C"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0B1B6A3E" w14:textId="2A85C1EC" w:rsidR="00D81D82" w:rsidRPr="00D81D82" w:rsidRDefault="00972E96" w:rsidP="00D81D82">
      <w:pPr>
        <w:adjustRightInd w:val="0"/>
        <w:snapToGrid w:val="0"/>
        <w:ind w:firstLineChars="200" w:firstLine="480"/>
        <w:rPr>
          <w:rFonts w:ascii="彩虹粗仿宋" w:eastAsia="彩虹粗仿宋"/>
          <w:sz w:val="24"/>
        </w:rPr>
      </w:pPr>
      <w:r>
        <w:rPr>
          <w:rFonts w:ascii="彩虹粗仿宋" w:eastAsia="彩虹粗仿宋" w:hint="eastAsia"/>
          <w:sz w:val="24"/>
        </w:rPr>
        <w:t>（</w:t>
      </w:r>
      <w:r w:rsidR="00D81D82">
        <w:rPr>
          <w:rFonts w:ascii="彩虹粗仿宋" w:eastAsia="彩虹粗仿宋" w:hint="eastAsia"/>
          <w:sz w:val="24"/>
        </w:rPr>
        <w:t>1</w:t>
      </w:r>
      <w:r w:rsidR="00D81D82">
        <w:rPr>
          <w:rFonts w:ascii="彩虹粗仿宋" w:eastAsia="彩虹粗仿宋"/>
          <w:sz w:val="24"/>
        </w:rPr>
        <w:t>7</w:t>
      </w:r>
      <w:r>
        <w:rPr>
          <w:rFonts w:ascii="彩虹粗仿宋" w:eastAsia="彩虹粗仿宋" w:hint="eastAsia"/>
          <w:sz w:val="24"/>
        </w:rPr>
        <w:t>）</w:t>
      </w:r>
      <w:r w:rsidR="00D81D82" w:rsidRPr="00D81D82">
        <w:rPr>
          <w:rFonts w:ascii="彩虹粗仿宋" w:eastAsia="彩虹粗仿宋" w:hint="eastAsia"/>
          <w:sz w:val="24"/>
        </w:rPr>
        <w:t>本基金参与融资业务的，每个交易日日终，本基金持有的融资买入股 票与其他有价证券市值之和，不得超过基金资产净值的 95%；</w:t>
      </w:r>
    </w:p>
    <w:p w14:paraId="28EF7ADA" w14:textId="543B5472" w:rsidR="005827B6" w:rsidRDefault="00D81D82" w:rsidP="00D81D82">
      <w:pPr>
        <w:adjustRightInd w:val="0"/>
        <w:snapToGrid w:val="0"/>
        <w:ind w:firstLineChars="200" w:firstLine="480"/>
        <w:rPr>
          <w:rFonts w:ascii="彩虹粗仿宋" w:eastAsia="彩虹粗仿宋"/>
          <w:sz w:val="24"/>
        </w:rPr>
      </w:pPr>
      <w:r w:rsidRPr="00D81D82">
        <w:rPr>
          <w:rFonts w:ascii="彩虹粗仿宋" w:eastAsia="彩虹粗仿宋" w:hint="eastAsia"/>
          <w:sz w:val="24"/>
        </w:rPr>
        <w:t>（1</w:t>
      </w:r>
      <w:r>
        <w:rPr>
          <w:rFonts w:ascii="彩虹粗仿宋" w:eastAsia="彩虹粗仿宋"/>
          <w:sz w:val="24"/>
        </w:rPr>
        <w:t>8</w:t>
      </w:r>
      <w:r w:rsidRPr="00D81D82">
        <w:rPr>
          <w:rFonts w:ascii="彩虹粗仿宋" w:eastAsia="彩虹粗仿宋" w:hint="eastAsia"/>
          <w:sz w:val="24"/>
        </w:rPr>
        <w:t>）</w:t>
      </w:r>
      <w:r w:rsidR="00972E96">
        <w:rPr>
          <w:rFonts w:ascii="彩虹粗仿宋" w:eastAsia="彩虹粗仿宋" w:hint="eastAsia"/>
          <w:sz w:val="24"/>
        </w:rPr>
        <w:t>本基金总资产不超过基金净资产的140%；</w:t>
      </w:r>
    </w:p>
    <w:p w14:paraId="0648D8E9"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（19）本基金投资存托凭证的比例限制依照境内上市交易的股票执行；</w:t>
      </w:r>
    </w:p>
    <w:p w14:paraId="6D5E5F34" w14:textId="09E4669E"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w:t>
      </w:r>
      <w:r w:rsidR="00D81D82">
        <w:rPr>
          <w:rFonts w:ascii="彩虹粗仿宋" w:eastAsia="彩虹粗仿宋" w:hint="eastAsia"/>
          <w:sz w:val="24"/>
        </w:rPr>
        <w:t>2</w:t>
      </w:r>
      <w:r w:rsidR="00D81D82">
        <w:rPr>
          <w:rFonts w:ascii="彩虹粗仿宋" w:eastAsia="彩虹粗仿宋"/>
          <w:sz w:val="24"/>
        </w:rPr>
        <w:t>0</w:t>
      </w:r>
      <w:r>
        <w:rPr>
          <w:rFonts w:ascii="彩虹粗仿宋" w:eastAsia="彩虹粗仿宋" w:hint="eastAsia"/>
          <w:sz w:val="24"/>
        </w:rPr>
        <w:t>）法律法规及中国证监会规定的和《基金合同》约定的其他投资限制。</w:t>
      </w:r>
    </w:p>
    <w:p w14:paraId="58774BD8" w14:textId="46A0DFE0"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除上述（2）、（9）、（16）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从其规定。</w:t>
      </w:r>
    </w:p>
    <w:p w14:paraId="73A58458"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2FD30CDF"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法律法规或监管部门取消或调整上述限制，如适用于本基金，基金管理人在履行适当程序后，则本基金投资不再受相关限制或以调整后的规定为准。</w:t>
      </w:r>
    </w:p>
    <w:p w14:paraId="4EA185E0"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599CB6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侧袋机制实施期间，本部分约定的投资组合比例、组合限制等约定仅适用于主袋账户。</w:t>
      </w:r>
    </w:p>
    <w:p w14:paraId="181DE16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侧袋机制的具体规则依照相关法律法规的规定和基金合同的约定执行。</w:t>
      </w:r>
    </w:p>
    <w:p w14:paraId="4D5CE6D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.禁止行为</w:t>
      </w:r>
    </w:p>
    <w:p w14:paraId="001179D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为维护基金份额持有人的合法权益，基金财产不得用于下列投资或者活动：</w:t>
      </w:r>
    </w:p>
    <w:p w14:paraId="397BE08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（1）承销证券；</w:t>
      </w:r>
    </w:p>
    <w:p w14:paraId="6060A5EE"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（2）违反规定向他人贷款或者提供担保；</w:t>
      </w:r>
    </w:p>
    <w:p w14:paraId="76CA869B"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（3）从事承担无限责任的投资；</w:t>
      </w:r>
    </w:p>
    <w:p w14:paraId="529ADEC5"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（4）买卖其他基金份额，但是法律法规或中国证监会另有规定的除外；</w:t>
      </w:r>
    </w:p>
    <w:p w14:paraId="1A610C2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（5）向其基金管理人、基金托管人出资；</w:t>
      </w:r>
    </w:p>
    <w:p w14:paraId="181BECD1"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（6）从事内幕交易、操纵证券交易价格及其他不正当的证券交易活动；</w:t>
      </w:r>
    </w:p>
    <w:p w14:paraId="0258CDB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（7）法律、行政法规和中国证监会规定禁止的其他活动。</w:t>
      </w:r>
    </w:p>
    <w:p w14:paraId="11C9F2D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对本托管协议第十五条第（九）款基金投资禁止行为通过事后监督方式进行监督。</w:t>
      </w:r>
    </w:p>
    <w:p w14:paraId="0B77159A"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847E7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法律、行政法规或监管部门取消或变更上述禁止性规定，如适用于本基金，基金管理人在履行适当程序后，则本基金投资不再受相关限制或按变更后的规定执行。</w:t>
      </w:r>
    </w:p>
    <w:p w14:paraId="5FF3E2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）基金托管人根据有关法律法规的规定及《基金合同》的约定，对基金管理人投资流通受限证券进行监督。</w:t>
      </w:r>
    </w:p>
    <w:p w14:paraId="2A53E18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6EFFC15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包括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4A8595A"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2978C78F"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w:t>
      </w:r>
      <w:r>
        <w:rPr>
          <w:rFonts w:ascii="彩虹粗仿宋" w:eastAsia="彩虹粗仿宋" w:hint="eastAsia"/>
          <w:sz w:val="24"/>
        </w:rPr>
        <w:lastRenderedPageBreak/>
        <w:t>承担。</w:t>
      </w:r>
    </w:p>
    <w:p w14:paraId="198C8813"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本基金投资流通受限证券，不得预付任何形式的保证金，若有最新监管政策根据最新政策进行。</w:t>
      </w:r>
    </w:p>
    <w:p w14:paraId="3F4D138C"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AF3C91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基金管理人投资流通受限证券，且因基金巨额赎回或市场发生剧烈变动等原因而导致基金现金周转困难时，基金管理人应在合理的时间内采取措施确保基金的支付结算，如因基金管理人原因导致则基金管理人应承担所有损失，基金托管人不承担任何责任。对本基金因投资流通受限证券导致的流动性风险，由基金管理人承担。如因基金管理人原因导致本基金出现损失致使基金托管人承担连带赔偿责任的，基金管理人应赔偿基金托管人由此遭受的损失。</w:t>
      </w:r>
    </w:p>
    <w:p w14:paraId="45771C8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58F1DD9"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5E78D264"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5C2C27E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3</w:t>
      </w:r>
      <w:r>
        <w:rPr>
          <w:rFonts w:ascii="彩虹粗仿宋" w:eastAsia="彩虹粗仿宋" w:hint="eastAsia"/>
          <w:sz w:val="24"/>
        </w:rPr>
        <w:t>）基金拟认购的数量、价格、总成本、账面价值。</w:t>
      </w:r>
    </w:p>
    <w:p w14:paraId="2502F5F9" w14:textId="77777777" w:rsidR="005827B6" w:rsidRDefault="00972E96" w:rsidP="00A338FF">
      <w:pPr>
        <w:adjustRightInd w:val="0"/>
        <w:snapToGrid w:val="0"/>
        <w:ind w:firstLineChars="200" w:firstLine="480"/>
        <w:rPr>
          <w:rFonts w:ascii="彩虹粗仿宋" w:eastAsia="彩虹粗仿宋"/>
          <w:sz w:val="24"/>
        </w:rPr>
      </w:pPr>
      <w:r w:rsidRPr="00A338FF">
        <w:rPr>
          <w:rFonts w:ascii="彩虹粗仿宋" w:eastAsia="彩虹粗仿宋"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7DA3285F" w14:textId="77777777" w:rsidR="005827B6" w:rsidRDefault="00972E96" w:rsidP="00A338FF">
      <w:pPr>
        <w:adjustRightInd w:val="0"/>
        <w:snapToGrid w:val="0"/>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14:paraId="7750B952" w14:textId="3523732B"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5.相关法律法规对基金投资流通受限证券有新规定的，从其规定。</w:t>
      </w:r>
    </w:p>
    <w:p w14:paraId="6EE285E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3371C2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Pr>
          <w:rFonts w:ascii="彩虹粗仿宋" w:eastAsia="彩虹粗仿宋" w:hint="eastAsia"/>
          <w:sz w:val="24"/>
        </w:rPr>
        <w:lastRenderedPageBreak/>
        <w:t>和核查。基金管理人收到书面通知后应在下一工作日前及时核对并以书面形式给基金托管人发出回函，就基金托管人的</w:t>
      </w:r>
      <w:r>
        <w:rPr>
          <w:rFonts w:ascii="彩虹粗仿宋" w:eastAsia="彩虹粗仿宋" w:hAnsi="宋体" w:cs="Arial"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43EB63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4E042F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4A76652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B149949" w14:textId="77777777" w:rsidR="005827B6" w:rsidRDefault="005827B6">
      <w:pPr>
        <w:rPr>
          <w:rFonts w:ascii="彩虹粗仿宋" w:eastAsia="彩虹粗仿宋"/>
          <w:sz w:val="24"/>
        </w:rPr>
      </w:pPr>
    </w:p>
    <w:p w14:paraId="20495DDD" w14:textId="77777777" w:rsidR="005827B6" w:rsidRDefault="00972E96">
      <w:pPr>
        <w:pStyle w:val="2"/>
        <w:jc w:val="center"/>
        <w:rPr>
          <w:rFonts w:ascii="彩虹粗仿宋" w:eastAsia="彩虹粗仿宋"/>
          <w:sz w:val="30"/>
        </w:rPr>
      </w:pPr>
      <w:bookmarkStart w:id="6" w:name="_Toc86737929"/>
      <w:bookmarkStart w:id="7" w:name="_Toc86223242"/>
      <w:bookmarkStart w:id="8" w:name="_Toc110830492"/>
      <w:bookmarkStart w:id="9" w:name="_Toc86726439"/>
      <w:bookmarkStart w:id="10" w:name="_Toc86649722"/>
      <w:bookmarkStart w:id="11" w:name="_Toc118972648"/>
      <w:bookmarkStart w:id="12" w:name="_Toc108512358"/>
      <w:bookmarkStart w:id="13" w:name="_Toc89163368"/>
      <w:bookmarkStart w:id="14" w:name="_Toc120435783"/>
      <w:bookmarkStart w:id="15" w:name="_Toc110765660"/>
      <w:bookmarkStart w:id="16" w:name="_Toc118774803"/>
      <w:bookmarkStart w:id="17" w:name="_Toc86727355"/>
      <w:bookmarkStart w:id="18" w:name="_Toc118212950"/>
      <w:bookmarkStart w:id="19" w:name="_Toc110761796"/>
      <w:bookmarkStart w:id="20" w:name="_Toc119402710"/>
      <w:bookmarkStart w:id="21" w:name="_Toc86225291"/>
      <w:bookmarkStart w:id="22" w:name="_Toc139276893"/>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9A2A0A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2EFB124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方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w:t>
      </w:r>
      <w:r>
        <w:rPr>
          <w:rFonts w:ascii="彩虹粗仿宋" w:eastAsia="彩虹粗仿宋" w:hAnsi="宋体" w:cs="Arial" w:hint="eastAsia"/>
          <w:sz w:val="24"/>
        </w:rPr>
        <w:lastRenderedPageBreak/>
        <w:t>管理人并改正。</w:t>
      </w:r>
    </w:p>
    <w:p w14:paraId="70F9B45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688596E" w14:textId="77777777" w:rsidR="005827B6" w:rsidRDefault="005827B6">
      <w:pPr>
        <w:rPr>
          <w:rFonts w:ascii="彩虹粗仿宋" w:eastAsia="彩虹粗仿宋"/>
          <w:sz w:val="24"/>
        </w:rPr>
      </w:pPr>
    </w:p>
    <w:p w14:paraId="27DB9320" w14:textId="77777777" w:rsidR="005827B6" w:rsidRDefault="00972E96">
      <w:pPr>
        <w:pStyle w:val="2"/>
        <w:jc w:val="center"/>
        <w:rPr>
          <w:rFonts w:ascii="彩虹粗仿宋" w:eastAsia="彩虹粗仿宋"/>
          <w:sz w:val="30"/>
        </w:rPr>
      </w:pPr>
      <w:bookmarkStart w:id="23" w:name="_Toc86726440"/>
      <w:bookmarkStart w:id="24" w:name="_Toc118774804"/>
      <w:bookmarkStart w:id="25" w:name="_Toc86737930"/>
      <w:bookmarkStart w:id="26" w:name="_Toc86204789"/>
      <w:bookmarkStart w:id="27" w:name="_Toc86727356"/>
      <w:bookmarkStart w:id="28" w:name="_Toc118212951"/>
      <w:bookmarkStart w:id="29" w:name="_Toc84234435"/>
      <w:bookmarkStart w:id="30" w:name="_Toc84234388"/>
      <w:bookmarkStart w:id="31" w:name="_Toc110765661"/>
      <w:bookmarkStart w:id="32" w:name="_Toc139276894"/>
      <w:bookmarkStart w:id="33" w:name="_Toc86649723"/>
      <w:bookmarkStart w:id="34" w:name="_Toc89163369"/>
      <w:bookmarkStart w:id="35" w:name="_Toc119402711"/>
      <w:bookmarkStart w:id="36" w:name="_Toc108512359"/>
      <w:bookmarkStart w:id="37" w:name="_Toc120435784"/>
      <w:bookmarkStart w:id="38" w:name="_Toc86225292"/>
      <w:bookmarkStart w:id="39" w:name="_Toc110830493"/>
      <w:bookmarkStart w:id="40" w:name="_Toc110761797"/>
      <w:bookmarkStart w:id="41" w:name="_Toc84133786"/>
      <w:bookmarkStart w:id="42" w:name="_Toc118972649"/>
      <w:bookmarkStart w:id="43" w:name="_Toc86223243"/>
      <w:r>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DA7F50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1F6F4B6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1.基金财产应独立于基金管理人、基金托管人和</w:t>
      </w:r>
      <w:r w:rsidRPr="00D81D82">
        <w:rPr>
          <w:rFonts w:ascii="彩虹粗仿宋" w:eastAsia="彩虹粗仿宋" w:hAnsi="宋体" w:cs="Arial" w:hint="eastAsia"/>
          <w:sz w:val="24"/>
        </w:rPr>
        <w:t>证券经纪机构</w:t>
      </w:r>
      <w:r>
        <w:rPr>
          <w:rFonts w:ascii="彩虹粗仿宋" w:eastAsia="彩虹粗仿宋" w:hAnsi="宋体" w:cs="Arial" w:hint="eastAsia"/>
          <w:sz w:val="24"/>
        </w:rPr>
        <w:t>的固有财产。</w:t>
      </w:r>
    </w:p>
    <w:p w14:paraId="55F9627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5B430A5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35F1157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4.基金托管人对所托管的不同基金财产分别设置账户，独立核算、分账管理，确保基金财产的完整与独立。</w:t>
      </w:r>
    </w:p>
    <w:p w14:paraId="7CD0FF85" w14:textId="2C061289"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托管人未经基金管理人的指令，不得自行运用、处分、分配本基金的任何资产（不包含基金托管人开户银行或交易/登记结算机构扣收交易费、结算费和账户维护费等费用）。</w:t>
      </w:r>
    </w:p>
    <w:p w14:paraId="64090C9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给予积极的配合和协助。</w:t>
      </w:r>
    </w:p>
    <w:p w14:paraId="4A35F1E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128ED37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0C54135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1.基金募集期间募集的资金应存于具有托管资格的银行开立的“基金募集专户”。该账户由基金管理人开立并管理。</w:t>
      </w:r>
    </w:p>
    <w:p w14:paraId="1076BB8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w:t>
      </w:r>
      <w:r>
        <w:rPr>
          <w:rFonts w:ascii="彩虹粗仿宋" w:eastAsia="彩虹粗仿宋" w:hAnsi="宋体" w:cs="Arial" w:hint="eastAsia"/>
          <w:sz w:val="24"/>
        </w:rPr>
        <w:lastRenderedPageBreak/>
        <w:t>资报告，出具的验资报告由参加验资的2名或2名以上中国注册会计师签字方为有效。</w:t>
      </w:r>
    </w:p>
    <w:p w14:paraId="360542D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p>
    <w:p w14:paraId="02E15A2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1A4BE77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6CFC095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2.基金托管资金账户的开立和使用，限于满足开展本基金业务的需要。基金托管人和基金管理人不得假借本基金的名义开立任何其他银行账户；亦不得使用基金的任何银行账户进行本基金业务以外的活动。</w:t>
      </w:r>
    </w:p>
    <w:p w14:paraId="1BFF2D2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2774871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3C6F473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5.基金管理人应于托管产品到期后及时完成收益兑付、费用结清及其他应收应付款项资金划转，在确保后续不再发生款项进出后的10个工作日内向托管人发出销户申请。</w:t>
      </w:r>
    </w:p>
    <w:p w14:paraId="140CA663" w14:textId="0001EA6A"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（四）基金证券账户和证券资金账户的开立和管理</w:t>
      </w:r>
    </w:p>
    <w:p w14:paraId="7830446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6EBC6AE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D5EBB5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46470B0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2E7F958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14:paraId="6F98A23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w:t>
      </w:r>
      <w:r>
        <w:rPr>
          <w:rFonts w:ascii="彩虹粗仿宋" w:eastAsia="彩虹粗仿宋" w:hAnsi="宋体" w:cs="Arial" w:hint="eastAsia"/>
          <w:sz w:val="24"/>
        </w:rPr>
        <w:lastRenderedPageBreak/>
        <w:t>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14:paraId="1091DE3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4706B9C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6811B9F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0B174AA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179815C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4087573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329CB7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156FA96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77C313C8" w14:textId="77777777" w:rsidR="005827B6" w:rsidRDefault="00972E9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11DADC6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1446929F" w14:textId="77777777" w:rsidR="005827B6" w:rsidRDefault="00972E9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w:t>
      </w:r>
      <w:r>
        <w:rPr>
          <w:rFonts w:ascii="彩虹粗仿宋" w:eastAsia="彩虹粗仿宋" w:hAnsi="宋体" w:cs="Arial" w:hint="eastAsia"/>
          <w:sz w:val="24"/>
        </w:rPr>
        <w:lastRenderedPageBreak/>
        <w:t>括但不限于基金年度审计合同、基金信息披露协议及基金投资业务中产生的重大合同，基金管理人应尽量保证基金管理人和基金托管人至少各持有一份正本的原件。基金管理人应在重大合同签署后及时以加密方式将重大合同传真给基金托管人，并在三十个工作日内将正本送达基金托管人处。重大合同的保管期限不低于法定最低期限。</w:t>
      </w:r>
    </w:p>
    <w:p w14:paraId="72739581"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573B7B76" w14:textId="77777777" w:rsidR="005827B6" w:rsidRDefault="00972E96">
      <w:pPr>
        <w:pStyle w:val="2"/>
        <w:jc w:val="center"/>
        <w:rPr>
          <w:rFonts w:ascii="彩虹粗仿宋" w:eastAsia="彩虹粗仿宋"/>
          <w:sz w:val="30"/>
        </w:rPr>
      </w:pPr>
      <w:bookmarkStart w:id="44" w:name="_Toc139276895"/>
      <w:bookmarkStart w:id="45" w:name="_Toc110765663"/>
      <w:bookmarkStart w:id="46" w:name="_Toc84234437"/>
      <w:bookmarkStart w:id="47" w:name="_Toc110761799"/>
      <w:bookmarkStart w:id="48" w:name="_Toc86223245"/>
      <w:bookmarkStart w:id="49" w:name="_Toc86726442"/>
      <w:bookmarkStart w:id="50" w:name="_Toc84133788"/>
      <w:bookmarkStart w:id="51" w:name="_Toc118212953"/>
      <w:bookmarkStart w:id="52" w:name="_Toc84234390"/>
      <w:bookmarkStart w:id="53" w:name="_Toc86225294"/>
      <w:bookmarkStart w:id="54" w:name="_Toc89163371"/>
      <w:bookmarkStart w:id="55" w:name="_Toc110830495"/>
      <w:bookmarkStart w:id="56" w:name="_Toc118774806"/>
      <w:bookmarkStart w:id="57" w:name="_Toc86204791"/>
      <w:bookmarkStart w:id="58" w:name="_Toc86649725"/>
      <w:bookmarkStart w:id="59" w:name="_Toc86727358"/>
      <w:bookmarkStart w:id="60" w:name="_Toc86737932"/>
      <w:bookmarkStart w:id="61" w:name="_Toc120435786"/>
      <w:bookmarkStart w:id="62" w:name="_Toc119402713"/>
      <w:bookmarkStart w:id="63" w:name="_Toc108512361"/>
      <w:bookmarkStart w:id="64" w:name="_Toc118972651"/>
      <w:r>
        <w:rPr>
          <w:rFonts w:ascii="彩虹粗仿宋" w:eastAsia="彩虹粗仿宋" w:hint="eastAsia"/>
          <w:sz w:val="30"/>
        </w:rPr>
        <w:t>六、指令的发送、确认及执行</w:t>
      </w:r>
      <w:bookmarkEnd w:id="44"/>
    </w:p>
    <w:p w14:paraId="1FFC329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92E753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7653CA6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07896C5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3E0E676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上述时间，则以基金托管人收到授权文件并经电话确认的时点为授权文件的生效时间。</w:t>
      </w:r>
    </w:p>
    <w:p w14:paraId="49A0ADE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43D7E6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3627AB7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2AEA7B0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007DAFB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70CB4EA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429565F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7874849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w:t>
      </w:r>
      <w:r>
        <w:rPr>
          <w:rFonts w:ascii="彩虹粗仿宋" w:eastAsia="彩虹粗仿宋" w:hAnsi="宋体" w:cs="Arial" w:hint="eastAsia"/>
          <w:sz w:val="24"/>
        </w:rPr>
        <w:lastRenderedPageBreak/>
        <w:t>经基金托管人确认的情况除外。</w:t>
      </w:r>
    </w:p>
    <w:p w14:paraId="290ED3D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38E0DFA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5F0E4A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257FE1F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60C5C4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133DF02F" w14:textId="77777777" w:rsidR="005827B6" w:rsidRDefault="00972E96">
      <w:pPr>
        <w:pStyle w:val="a6"/>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4A33F85E" w14:textId="77777777" w:rsidR="005827B6" w:rsidRDefault="00972E96">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46CBF7F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19F42243" w14:textId="3346181C"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45D316E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4E23002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2FC9964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）更换被授权人员及授权权限的程序</w:t>
      </w:r>
    </w:p>
    <w:p w14:paraId="6397383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基金管理人更换被授权人、更改或终止对被授权人的授权，应立即将新的加盖公章的授权文件以邮件发送扫描件的方式通知基金托管人，并经电话确认后生效，</w:t>
      </w:r>
      <w:r>
        <w:rPr>
          <w:rFonts w:ascii="彩虹粗仿宋" w:eastAsia="彩虹粗仿宋" w:hAnsi="宋体" w:cs="Arial" w:hint="eastAsia"/>
          <w:sz w:val="24"/>
        </w:rPr>
        <w:lastRenderedPageBreak/>
        <w:t>原授权文件同时废止。</w:t>
      </w:r>
    </w:p>
    <w:p w14:paraId="3B55BEE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新的授权文件应当在邮件发出后七个工作日内送达基金托管人文件正本。新的授权文件生效之后，正本送达之前，基金托管人按照新的授权文件扫描件内容执行有关业务，如果新的授权文件正本与扫描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w:t>
      </w:r>
      <w:r>
        <w:rPr>
          <w:rFonts w:ascii="彩虹粗仿宋" w:eastAsia="彩虹粗仿宋" w:hAnsi="宋体" w:cs="Arial"/>
          <w:sz w:val="24"/>
        </w:rPr>
        <w:t>收</w:t>
      </w:r>
      <w:r>
        <w:rPr>
          <w:rFonts w:ascii="彩虹粗仿宋" w:eastAsia="彩虹粗仿宋" w:hAnsi="宋体" w:cs="Arial" w:hint="eastAsia"/>
          <w:sz w:val="24"/>
        </w:rPr>
        <w:t>基金管理人指令的传真号或邮箱地址，应提前通知基金管理人。</w:t>
      </w:r>
    </w:p>
    <w:p w14:paraId="63895A9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）其他事项</w:t>
      </w:r>
    </w:p>
    <w:p w14:paraId="276629C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14:paraId="155E857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633514A" w14:textId="77777777" w:rsidR="005827B6" w:rsidRDefault="005827B6">
      <w:pPr>
        <w:adjustRightInd w:val="0"/>
        <w:snapToGrid w:val="0"/>
        <w:rPr>
          <w:rFonts w:ascii="彩虹粗仿宋" w:eastAsia="彩虹粗仿宋" w:hAnsi="宋体" w:cs="Arial"/>
          <w:sz w:val="24"/>
        </w:rPr>
      </w:pPr>
    </w:p>
    <w:p w14:paraId="59C27805" w14:textId="77777777" w:rsidR="005827B6" w:rsidRDefault="00972E96">
      <w:pPr>
        <w:pStyle w:val="2"/>
        <w:jc w:val="center"/>
        <w:rPr>
          <w:rFonts w:ascii="彩虹粗仿宋" w:eastAsia="彩虹粗仿宋"/>
          <w:sz w:val="30"/>
        </w:rPr>
      </w:pPr>
      <w:bookmarkStart w:id="65" w:name="_Toc139276896"/>
      <w:r>
        <w:rPr>
          <w:rFonts w:ascii="彩虹粗仿宋" w:eastAsia="彩虹粗仿宋" w:hint="eastAsia"/>
          <w:sz w:val="30"/>
        </w:rPr>
        <w:t>七、交易及清算交收安排</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33E7C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（一）选择证券、期货买卖的证券、期货经纪机构</w:t>
      </w:r>
    </w:p>
    <w:p w14:paraId="614E8F6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负责选择代理本基金财产证券买卖的证券经纪机构，并与其签订证券经纪相关协议。基金管理人、基金托管人和证券经纪机构就本基金参与证券交易的具体事项另行签订证券经纪服务协议，明确三方在本基金参与场内证券买卖中的各类证券交易、证券交收及相关资金交收过程中的职责和义务。</w:t>
      </w:r>
    </w:p>
    <w:p w14:paraId="1DDF8C4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根据有关规定，在基金的中期报告和年度报告中将所选证券经纪机构的有关情况及交易信息予以披露，并将该等情况及基金交易单元号、佣金费率等基本信息以及变更情况及时以书面形式通知基金托管人。</w:t>
      </w:r>
    </w:p>
    <w:p w14:paraId="2414517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负责选择代理本基金股指期货交易、股票期权的期货经纪机构，并与其签订期货经纪合同，其他事宜根据法律法规、基金合同的相关规定执行，若无明确规定的，可参照有关证券买卖、证券经纪机构选择的规则执行。本基金在开始进行期货投资之前，应与基金托管人、期货公司三方一同就期货开户、清算、估值、交收等事宜另行签署《期货投资托管操作三方备忘录》。</w:t>
      </w:r>
    </w:p>
    <w:p w14:paraId="3A84F58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9CC0C9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（二）基金投资证券后的清算交收安排</w:t>
      </w:r>
    </w:p>
    <w:p w14:paraId="16BC4AE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清算交收</w:t>
      </w:r>
    </w:p>
    <w:p w14:paraId="50915FD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14:paraId="7417C87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证券经纪机构代理本基金财产与中登公司完成证券交易及非交易涉及的证券资金结算业务，并承担由证券经纪机构原因造成的正常结算、交收业务无法完成的责任；若由于基金管理人原因造成的正常结算业务无法完成，责任由基金管理人承担。</w:t>
      </w:r>
    </w:p>
    <w:p w14:paraId="4F71C6D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对于任何原因发生的证券资金交收违约事件，相关各方应当及时协商解决。由于相关方过错在清算上造成基金财产的直接损失，应由过错方承担相应责任。</w:t>
      </w:r>
    </w:p>
    <w:p w14:paraId="5AE5B85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交易记录、资金和证券</w:t>
      </w:r>
      <w:r>
        <w:rPr>
          <w:rFonts w:ascii="彩虹粗仿宋" w:eastAsia="彩虹粗仿宋" w:hAnsi="宋体" w:cs="Arial"/>
          <w:sz w:val="24"/>
        </w:rPr>
        <w:t>/</w:t>
      </w:r>
      <w:r>
        <w:rPr>
          <w:rFonts w:ascii="彩虹粗仿宋" w:eastAsia="彩虹粗仿宋" w:hAnsi="宋体" w:cs="Arial" w:hint="eastAsia"/>
          <w:sz w:val="24"/>
        </w:rPr>
        <w:t>期货账目核对的时间和方式</w:t>
      </w:r>
    </w:p>
    <w:p w14:paraId="39DCB43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w:t>
      </w:r>
      <w:r>
        <w:rPr>
          <w:rFonts w:ascii="彩虹粗仿宋" w:eastAsia="彩虹粗仿宋" w:hAnsi="宋体" w:cs="Arial" w:hint="eastAsia"/>
          <w:sz w:val="24"/>
        </w:rPr>
        <w:t>）交易记录的核对</w:t>
      </w:r>
    </w:p>
    <w:p w14:paraId="62FABC6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r>
        <w:rPr>
          <w:rFonts w:ascii="彩虹粗仿宋" w:eastAsia="彩虹粗仿宋" w:hAnsi="宋体" w:cs="Arial"/>
          <w:sz w:val="24"/>
        </w:rPr>
        <w:t xml:space="preserve"> </w:t>
      </w:r>
    </w:p>
    <w:p w14:paraId="481AC97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hint="eastAsia"/>
          <w:sz w:val="24"/>
        </w:rPr>
        <w:t>）资金账目的核对</w:t>
      </w:r>
    </w:p>
    <w:p w14:paraId="46B05C8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76D9C57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）证券/期货账目的核对</w:t>
      </w:r>
    </w:p>
    <w:p w14:paraId="1B7A1338" w14:textId="2317C044"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基金管理人和基金托管人每个估值日结束后核对基金证券/期货账目，确保双方账目相符。</w:t>
      </w:r>
    </w:p>
    <w:p w14:paraId="76DFA4C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CC0D13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1.基金份额申购、赎回的确认、清算由基金管理人或其委托的注册登记机构负责。</w:t>
      </w:r>
    </w:p>
    <w:p w14:paraId="0C27E98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235B35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112DA9E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4.注册登记机构应通过与基金托管人建立的加密系统发送有关数据，如因各种原因，该系统无法正常发送，双方可协商解决处理方式。基金管理人向基金托管人</w:t>
      </w:r>
      <w:r>
        <w:rPr>
          <w:rFonts w:ascii="彩虹粗仿宋" w:eastAsia="彩虹粗仿宋" w:hAnsi="宋体" w:cs="Arial" w:hint="eastAsia"/>
          <w:sz w:val="24"/>
        </w:rPr>
        <w:lastRenderedPageBreak/>
        <w:t>发送的数据，双方各自按有关规定保存。</w:t>
      </w:r>
    </w:p>
    <w:p w14:paraId="1FDCF89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7B39664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6414F50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14:paraId="1308DB8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55DB40B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574E3818" w14:textId="6137BF3A"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6ECAD07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75ACB76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7E04D79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1ACF885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26AEF66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清算遵循“全额清算、净额交收”的原则，即每日（T日：资金交收日，下同）按照托管资金账户当日应收资金与托管资金账户应付额的差额来确定托管资金账户净应收额或净应付额，以此确定资金交收额。当存在托管资金账户净应收额时，基金管理人负责将托管资金账户净应收额在T日15:00前从“基金清算账户”划到基金托管资金账户；当存在托管资金账户净应付额时，基金管理人应在T日10:</w:t>
      </w:r>
      <w:r>
        <w:rPr>
          <w:rFonts w:ascii="彩虹粗仿宋" w:eastAsia="彩虹粗仿宋" w:hAnsi="宋体" w:cs="Arial"/>
          <w:sz w:val="24"/>
        </w:rPr>
        <w:t>00</w:t>
      </w:r>
      <w:r>
        <w:rPr>
          <w:rFonts w:ascii="彩虹粗仿宋" w:eastAsia="彩虹粗仿宋" w:hAnsi="宋体" w:cs="Arial" w:hint="eastAsia"/>
          <w:sz w:val="24"/>
        </w:rPr>
        <w:t>前将划款指令发送给基金托管人，基金托管人按基金管理人的划款指令将托管资金账户净应付额在T日15:00前划往“基金清算账户”。</w:t>
      </w:r>
    </w:p>
    <w:p w14:paraId="2130BEF7"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661ADDD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2FBEB38A"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1FA94D1"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lastRenderedPageBreak/>
        <w:t>3.本基金开展基金转换业务应按相关法律法规规定及《基金合同》的约定进行公告。</w:t>
      </w:r>
    </w:p>
    <w:p w14:paraId="452BEE0B"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4157E6D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643FFE4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60AD5C5" w14:textId="77777777" w:rsidR="005827B6" w:rsidRDefault="00972E96">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68B79039"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14:paraId="6524DA9C"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51E36ED5"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1D1FCB41"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7C54956"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169B6873"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6302AF1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903B86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1EC555D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 xml:space="preserve"> </w:t>
      </w:r>
      <w:r>
        <w:rPr>
          <w:rFonts w:ascii="彩虹粗仿宋" w:eastAsia="彩虹粗仿宋" w:hAnsi="宋体" w:cs="Arial" w:hint="eastAsia"/>
          <w:sz w:val="24"/>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w:t>
      </w:r>
      <w:r>
        <w:rPr>
          <w:rFonts w:ascii="彩虹粗仿宋" w:eastAsia="彩虹粗仿宋" w:hAnsi="宋体" w:cs="Arial" w:hint="eastAsia"/>
          <w:sz w:val="24"/>
        </w:rPr>
        <w:lastRenderedPageBreak/>
        <w:t>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5B6B5E8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（八）关于交易及清算交收安排应当按照本部分的规定或其他基金管理人和基金托管人双方书面共同确认的方式执行。</w:t>
      </w:r>
    </w:p>
    <w:p w14:paraId="4116DB61" w14:textId="77777777" w:rsidR="005827B6" w:rsidRDefault="005827B6">
      <w:pPr>
        <w:adjustRightInd w:val="0"/>
        <w:snapToGrid w:val="0"/>
        <w:ind w:firstLineChars="200" w:firstLine="480"/>
        <w:rPr>
          <w:rFonts w:ascii="彩虹粗仿宋" w:eastAsia="彩虹粗仿宋" w:hAnsi="宋体" w:cs="Arial"/>
          <w:sz w:val="24"/>
        </w:rPr>
      </w:pPr>
    </w:p>
    <w:p w14:paraId="24EAECC2" w14:textId="77777777" w:rsidR="005827B6" w:rsidRDefault="00972E96">
      <w:pPr>
        <w:pStyle w:val="2"/>
        <w:jc w:val="center"/>
        <w:rPr>
          <w:rFonts w:ascii="彩虹粗仿宋" w:eastAsia="彩虹粗仿宋"/>
          <w:sz w:val="30"/>
        </w:rPr>
      </w:pPr>
      <w:r>
        <w:rPr>
          <w:rFonts w:ascii="彩虹粗仿宋" w:eastAsia="彩虹粗仿宋" w:hint="eastAsia"/>
          <w:sz w:val="30"/>
        </w:rPr>
        <w:t xml:space="preserve"> </w:t>
      </w:r>
      <w:bookmarkStart w:id="66" w:name="_Toc139276897"/>
      <w:r>
        <w:rPr>
          <w:rFonts w:ascii="彩虹粗仿宋" w:eastAsia="彩虹粗仿宋" w:hint="eastAsia"/>
          <w:sz w:val="30"/>
        </w:rPr>
        <w:t>八、基金资产净值计算和会计核算</w:t>
      </w:r>
      <w:bookmarkEnd w:id="66"/>
    </w:p>
    <w:p w14:paraId="6389A41E"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326A0457" w14:textId="32AFFBB3"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1.基金资产净值是指基金资产总值减去基金负债后的价值。各类基金份额净值是按照每个工作日闭市后，各类基金资产净值除以当日该类基金份额的余额数量计算，均精确到0.00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1元，小数点后第五位四舍五入。基金管理人可以设立大额赎回情形下的净值精度应急调整机制。国家另有规定的，从其规定。</w:t>
      </w:r>
    </w:p>
    <w:p w14:paraId="28355799" w14:textId="2457BD86"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基金管理人应每个工作日计算基金资产净值及各类基金份额的基金份额净值，并按规定公告。</w:t>
      </w:r>
    </w:p>
    <w:p w14:paraId="216E41D4" w14:textId="275F8E76"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w:t>
      </w:r>
    </w:p>
    <w:p w14:paraId="1DE0332A" w14:textId="77777777" w:rsidR="005827B6" w:rsidRDefault="00972E96">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4E913F8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基金管理人及基金托管人应当按照《基金合同》的约定进行估值。</w:t>
      </w:r>
    </w:p>
    <w:p w14:paraId="353E275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1、估值对象</w:t>
      </w:r>
    </w:p>
    <w:p w14:paraId="2C78B2B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基金所拥有的股票、债券、衍生工具和银行存款本息、应收款项、信用衍生品、资产支持证券、其它投资等资产及负债。</w:t>
      </w:r>
    </w:p>
    <w:p w14:paraId="2D6BE19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2、估值方法</w:t>
      </w:r>
    </w:p>
    <w:p w14:paraId="1EBABEB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7D33504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w:t>
      </w:r>
      <w:r>
        <w:rPr>
          <w:rFonts w:ascii="彩虹粗仿宋" w:eastAsia="彩虹粗仿宋" w:hAnsi="宋体" w:cs="Arial" w:hint="eastAsia"/>
          <w:sz w:val="24"/>
        </w:rPr>
        <w:lastRenderedPageBreak/>
        <w:t>格的重大事件的，可参考类似投资品种的现行市价及重大变化因素，调整最近交易市价，确定公允价格；</w:t>
      </w:r>
    </w:p>
    <w:p w14:paraId="349C109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2）交易所上市交易或挂牌转让的不含权固定收益品种，选取估值日第三方估值基准服务机构提供的相应品种当日的估值全价进行估值；</w:t>
      </w:r>
    </w:p>
    <w:p w14:paraId="6235EF8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3）交易所上市交易或挂牌转让的含权固定收益品种，选取估值日第三方估值基准服务机构提供的相应品种当日的唯一估值全价或推荐估值全价进行估值；</w:t>
      </w:r>
    </w:p>
    <w:p w14:paraId="4A3343D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BBD9C1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419FF2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5）交易所上市不存在活跃市场的有价证券，采用估值技术确定公允价值；</w:t>
      </w:r>
    </w:p>
    <w:p w14:paraId="145EBBD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6）对于交易所未上市或未挂牌转让且不存在活跃市场的固定收益品种，采用在当前情况下适用并且有足够可利用数据和其他信息支持的估值技术确定其公允价值。</w:t>
      </w:r>
    </w:p>
    <w:p w14:paraId="1157CDF7" w14:textId="77777777" w:rsidR="005827B6" w:rsidRDefault="00972E9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7085476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44124AD6" w14:textId="34C3E221"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sidR="00CD3FB0" w:rsidRPr="00CD3FB0">
        <w:rPr>
          <w:rFonts w:ascii="彩虹粗仿宋" w:eastAsia="彩虹粗仿宋" w:hAnsi="宋体" w:cs="Arial" w:hint="eastAsia"/>
          <w:sz w:val="24"/>
        </w:rPr>
        <w:t>首次公开发行未上市的股票</w:t>
      </w:r>
      <w:r w:rsidR="00DE170F">
        <w:rPr>
          <w:rFonts w:ascii="彩虹粗仿宋" w:eastAsia="彩虹粗仿宋" w:hAnsi="宋体" w:cs="Arial" w:hint="eastAsia"/>
          <w:sz w:val="24"/>
        </w:rPr>
        <w:t>、债券</w:t>
      </w:r>
      <w:r w:rsidR="00CD3FB0" w:rsidRPr="00CD3FB0">
        <w:rPr>
          <w:rFonts w:ascii="彩虹粗仿宋" w:eastAsia="彩虹粗仿宋" w:hAnsi="宋体" w:cs="Arial" w:hint="eastAsia"/>
          <w:sz w:val="24"/>
        </w:rPr>
        <w:t>，采用估值技术确定公允价值</w:t>
      </w:r>
      <w:r>
        <w:rPr>
          <w:rFonts w:ascii="彩虹粗仿宋" w:eastAsia="彩虹粗仿宋" w:hAnsi="宋体" w:cs="Arial" w:hint="eastAsia"/>
          <w:sz w:val="24"/>
        </w:rPr>
        <w:t>；</w:t>
      </w:r>
    </w:p>
    <w:p w14:paraId="4C88B37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35AC95B" w14:textId="77777777" w:rsidR="005827B6" w:rsidRDefault="00972E9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3CEB871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对于未上市或未挂牌转让且不存在活跃市场的固定收益品种，应采用在当前情况下适用并且有足够可利用数据和其他信息支持的估值技术确定其公允价值。</w:t>
      </w:r>
    </w:p>
    <w:p w14:paraId="32A97D4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（4）本基金投资期货合约，一般以估值当日结算价进行估值，估值当日无结算价的，且最近交易日后经济环境未发生重大变化的，采用最近交易日结算价估值。</w:t>
      </w:r>
    </w:p>
    <w:p w14:paraId="2B38E2E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）存款的估值方法</w:t>
      </w:r>
    </w:p>
    <w:p w14:paraId="4066131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持有的银行定期存款或通知存款按实际利率法逐日确认利息收入。</w:t>
      </w:r>
    </w:p>
    <w:p w14:paraId="26F6F1E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）同一证券同时在两个或两个以上市场交易的，按证券所处的市场分别估值。</w:t>
      </w:r>
    </w:p>
    <w:p w14:paraId="6AAC277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）本基金投资股票期权，根据相关法律法规以及监管部门的规定估值。</w:t>
      </w:r>
    </w:p>
    <w:p w14:paraId="6973625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14:paraId="0A916AF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）本基金投资存托凭证的估值核算，依照境内上市交易的股票执行。</w:t>
      </w:r>
    </w:p>
    <w:p w14:paraId="66422BD0" w14:textId="77777777" w:rsidR="00D81D82" w:rsidRPr="00D81D82" w:rsidRDefault="00972E96" w:rsidP="00D81D8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w:t>
      </w:r>
      <w:r w:rsidR="00D81D82" w:rsidRPr="00D81D82">
        <w:rPr>
          <w:rFonts w:ascii="彩虹粗仿宋" w:eastAsia="彩虹粗仿宋" w:hAnsi="宋体" w:cs="Arial" w:hint="eastAsia"/>
          <w:sz w:val="24"/>
        </w:rPr>
        <w:t>基金参与融资业务的，应参照相关法律法规和中国证券投资基金业协会 发布的相关规定进行估值，确保估值的公允性。</w:t>
      </w:r>
    </w:p>
    <w:p w14:paraId="07C17620" w14:textId="5E158BDE" w:rsidR="005827B6" w:rsidRDefault="00D81D82" w:rsidP="00D81D8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1</w:t>
      </w:r>
      <w:r>
        <w:rPr>
          <w:rFonts w:ascii="彩虹粗仿宋" w:eastAsia="彩虹粗仿宋" w:hAnsi="宋体" w:cs="Arial" w:hint="eastAsia"/>
          <w:sz w:val="24"/>
        </w:rPr>
        <w:t>）</w:t>
      </w:r>
      <w:r w:rsidR="00972E96">
        <w:rPr>
          <w:rFonts w:ascii="彩虹粗仿宋" w:eastAsia="彩虹粗仿宋" w:hAnsi="宋体" w:cs="Arial" w:hint="eastAsia"/>
          <w:sz w:val="24"/>
        </w:rPr>
        <w:t>税收</w:t>
      </w:r>
    </w:p>
    <w:p w14:paraId="23DD6EC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0EFE19A" w14:textId="4D45B06B"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12</w:t>
      </w:r>
      <w:r>
        <w:rPr>
          <w:rFonts w:ascii="彩虹粗仿宋" w:eastAsia="彩虹粗仿宋" w:hAnsi="宋体" w:cs="Arial" w:hint="eastAsia"/>
          <w:sz w:val="24"/>
        </w:rPr>
        <w:t>） 估值计算中涉及港币对人民币汇率的，可参考当日中国人民银行或其授权机构公布的人民币与港币的中间价，或其他可以反映公允价值的汇率进行估值。</w:t>
      </w:r>
    </w:p>
    <w:p w14:paraId="0DAE767D" w14:textId="058DE260"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13</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79044CF5" w14:textId="2F3226C3"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14</w:t>
      </w:r>
      <w:r>
        <w:rPr>
          <w:rFonts w:ascii="彩虹粗仿宋" w:eastAsia="彩虹粗仿宋" w:hAnsi="宋体" w:cs="Arial" w:hint="eastAsia"/>
          <w:sz w:val="24"/>
        </w:rPr>
        <w:t>）当发生大额申购或赎回情形时，基金管理人可以采用摆动定价机制，以确保基金估值的公平性。</w:t>
      </w:r>
    </w:p>
    <w:p w14:paraId="35095D83" w14:textId="3205CEEC"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15</w:t>
      </w:r>
      <w:r>
        <w:rPr>
          <w:rFonts w:ascii="彩虹粗仿宋" w:eastAsia="彩虹粗仿宋" w:hAnsi="宋体" w:cs="Arial" w:hint="eastAsia"/>
          <w:sz w:val="24"/>
        </w:rPr>
        <w:t>）相关法律法规以及监管部门有强制规定的，从其规定。如有新增事项，按国家最新规定估值。</w:t>
      </w:r>
    </w:p>
    <w:p w14:paraId="4355284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F6324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ascii="彩虹粗仿宋" w:eastAsia="彩虹粗仿宋" w:hint="eastAsia"/>
          <w:sz w:val="24"/>
          <w:szCs w:val="21"/>
        </w:rPr>
        <w:t>基金管理</w:t>
      </w:r>
      <w:r>
        <w:rPr>
          <w:rFonts w:ascii="彩虹粗仿宋" w:eastAsia="彩虹粗仿宋" w:hint="eastAsia"/>
          <w:sz w:val="24"/>
          <w:szCs w:val="21"/>
        </w:rPr>
        <w:lastRenderedPageBreak/>
        <w:t>人向基金托管人出具盖章的书面说明后，</w:t>
      </w:r>
      <w:r>
        <w:rPr>
          <w:rFonts w:ascii="彩虹粗仿宋" w:eastAsia="彩虹粗仿宋" w:hAnsi="宋体" w:cs="Arial" w:hint="eastAsia"/>
          <w:sz w:val="24"/>
        </w:rPr>
        <w:t>按照基金管理人对基金净值信息的计算结果对外予以公布。</w:t>
      </w:r>
    </w:p>
    <w:p w14:paraId="7AE1B58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3、特殊情况的处理方法</w:t>
      </w:r>
    </w:p>
    <w:p w14:paraId="3FFD1BC3" w14:textId="63F4636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（1）基金管理人或基金托管人按估值方法的第（</w:t>
      </w:r>
      <w:r w:rsidR="00D81D82">
        <w:rPr>
          <w:rFonts w:ascii="彩虹粗仿宋" w:eastAsia="彩虹粗仿宋" w:hAnsi="宋体" w:cs="Arial" w:hint="eastAsia"/>
          <w:sz w:val="24"/>
        </w:rPr>
        <w:t>1</w:t>
      </w:r>
      <w:r w:rsidR="00D81D82">
        <w:rPr>
          <w:rFonts w:ascii="彩虹粗仿宋" w:eastAsia="彩虹粗仿宋" w:hAnsi="宋体" w:cs="Arial"/>
          <w:sz w:val="24"/>
        </w:rPr>
        <w:t>3</w:t>
      </w:r>
      <w:r>
        <w:rPr>
          <w:rFonts w:ascii="彩虹粗仿宋" w:eastAsia="彩虹粗仿宋" w:hAnsi="宋体" w:cs="Arial" w:hint="eastAsia"/>
          <w:sz w:val="24"/>
        </w:rPr>
        <w:t>）项进行估值时，所造成的误差不作为基金资产估值错误处理。</w:t>
      </w:r>
    </w:p>
    <w:p w14:paraId="6C1ED217" w14:textId="77777777" w:rsidR="005827B6" w:rsidRDefault="00972E96">
      <w:pPr>
        <w:adjustRightInd w:val="0"/>
        <w:snapToGrid w:val="0"/>
        <w:ind w:firstLine="480"/>
        <w:rPr>
          <w:rFonts w:ascii="彩虹粗仿宋" w:eastAsia="彩虹粗仿宋"/>
          <w:sz w:val="24"/>
          <w:szCs w:val="21"/>
        </w:rPr>
      </w:pPr>
      <w:r>
        <w:rPr>
          <w:rFonts w:ascii="彩虹粗仿宋" w:eastAsia="彩虹粗仿宋" w:hAnsi="宋体" w:cs="Arial" w:hint="eastAsia"/>
          <w:sz w:val="24"/>
        </w:rPr>
        <w:t>（</w:t>
      </w:r>
      <w:r>
        <w:rPr>
          <w:rFonts w:ascii="彩虹粗仿宋" w:eastAsia="彩虹粗仿宋" w:hAnsi="宋体" w:cs="Arial"/>
          <w:sz w:val="24"/>
        </w:rPr>
        <w:t>2）由于不可抗力原因，或由于证券、期货交易所、登记结算公司、第三方估值基准服务机构等机构发送的数据错误等原因，基金管理人和基金托管人虽然已经采取必要、适当、合理的措施进行检查，但未能发现错误</w:t>
      </w:r>
      <w:r>
        <w:rPr>
          <w:rFonts w:ascii="彩虹粗仿宋" w:eastAsia="彩虹粗仿宋" w:hAnsi="宋体" w:cs="Arial" w:hint="eastAsia"/>
          <w:sz w:val="24"/>
        </w:rPr>
        <w:t>或因上述原因未能及时更正</w:t>
      </w:r>
      <w:r>
        <w:rPr>
          <w:rFonts w:ascii="彩虹粗仿宋" w:eastAsia="彩虹粗仿宋" w:hAnsi="宋体" w:cs="Arial"/>
          <w:sz w:val="24"/>
        </w:rPr>
        <w:t>的，由此造成的基金份额净值计算错误，基金管理人和基金托管人免除赔偿责任，但基金管理人、基金</w:t>
      </w:r>
      <w:r>
        <w:rPr>
          <w:rFonts w:ascii="彩虹粗仿宋" w:eastAsia="彩虹粗仿宋" w:hAnsi="宋体" w:cs="Arial" w:hint="eastAsia"/>
          <w:sz w:val="24"/>
        </w:rPr>
        <w:t>托管人应当积极采取必要的措施消除或减轻由此造成的影响。</w:t>
      </w:r>
    </w:p>
    <w:p w14:paraId="756EBCC8" w14:textId="77777777" w:rsidR="005827B6" w:rsidRDefault="00972E9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0F8629A5" w14:textId="77777777" w:rsidR="005827B6" w:rsidRDefault="00972E9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0.5%时，基金管理人应当公告</w:t>
      </w:r>
      <w:r>
        <w:rPr>
          <w:rFonts w:ascii="彩虹粗仿宋" w:eastAsia="彩虹粗仿宋" w:hAnsi="宋体" w:cs="Arial" w:hint="eastAsia"/>
          <w:sz w:val="24"/>
        </w:rPr>
        <w:t>，并报中国证监会备案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28F846A8" w14:textId="77777777" w:rsidR="005827B6" w:rsidRDefault="00972E9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57BB58D9" w14:textId="77777777" w:rsidR="005827B6" w:rsidRDefault="00972E96">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494C510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FCE3FD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Fonts w:ascii="彩虹粗仿宋" w:eastAsia="彩虹粗仿宋" w:hint="eastAsia"/>
          <w:kern w:val="0"/>
          <w:sz w:val="24"/>
        </w:rPr>
        <w:t>各类</w:t>
      </w:r>
      <w:r>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7674901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0C9CDC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证券交易所及登记结算公司等第三方机构发送的数据错误，有关会计制度变化或由于其他不可抗力原因，基金管理人和基金托管人虽然已经采取必要、适当、合理的措施进行检查，但是未能发现该错误或因上述原因未能及时更正而造成的基金份额净值计算错误，基金管理人、基金托管人免除赔偿责任。但基金管理人、基金托管人应积极采取必要的措施减轻或消除由此造成的影响。</w:t>
      </w:r>
    </w:p>
    <w:p w14:paraId="08E72C8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52C2D254" w14:textId="79175D2A" w:rsidR="005827B6" w:rsidRPr="00A338FF" w:rsidRDefault="00972E96" w:rsidP="00A338FF">
      <w:pPr>
        <w:adjustRightInd w:val="0"/>
        <w:snapToGrid w:val="0"/>
        <w:ind w:firstLineChars="200" w:firstLine="480"/>
        <w:rPr>
          <w:rStyle w:val="read"/>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170BB38A"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）暂停估值与公告基金份额净值的情形</w:t>
      </w:r>
    </w:p>
    <w:p w14:paraId="36F3728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1.基金投资所涉及的证券交易市场遇法定节假日或因其他原因暂停营业时；</w:t>
      </w:r>
    </w:p>
    <w:p w14:paraId="347C6946"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23DF74EE"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 50%以上的，经与基金托管人协商一致的；</w:t>
      </w:r>
    </w:p>
    <w:p w14:paraId="4E95816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4.中国证监会和《基金合同》认定的其他情形。</w:t>
      </w:r>
    </w:p>
    <w:p w14:paraId="0848DD15"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6E5613D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7745100D" w14:textId="105E15F6"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2F85ABD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61E77AD" w14:textId="047D4208"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49E20B8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7FE01DA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53DEFFB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2D05CE9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52D3B4B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EC901B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205286A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w:t>
      </w:r>
      <w:r>
        <w:rPr>
          <w:rFonts w:ascii="彩虹粗仿宋" w:eastAsia="彩虹粗仿宋" w:hAnsi="宋体" w:cs="Arial" w:hint="eastAsia"/>
          <w:sz w:val="24"/>
        </w:rPr>
        <w:lastRenderedPageBreak/>
        <w:t>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14:paraId="19051DC6"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7453EBA0"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28349E4"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11B697E8" w14:textId="545AE135"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24EE5E39" w14:textId="3D7E7FDA"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 xml:space="preserve">（九）实施侧袋机制期间的基金资产估值 </w:t>
      </w:r>
    </w:p>
    <w:p w14:paraId="67A17A5C"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38E00A77" w14:textId="77777777" w:rsidR="005827B6" w:rsidRDefault="00972E96">
      <w:pPr>
        <w:pStyle w:val="2"/>
        <w:jc w:val="center"/>
        <w:rPr>
          <w:rFonts w:ascii="彩虹粗仿宋" w:eastAsia="彩虹粗仿宋"/>
          <w:sz w:val="30"/>
        </w:rPr>
      </w:pPr>
      <w:bookmarkStart w:id="67" w:name="_Toc139276898"/>
      <w:r>
        <w:rPr>
          <w:rFonts w:ascii="彩虹粗仿宋" w:eastAsia="彩虹粗仿宋" w:hint="eastAsia"/>
          <w:sz w:val="30"/>
        </w:rPr>
        <w:t>九、基金收益分配</w:t>
      </w:r>
      <w:bookmarkEnd w:id="67"/>
    </w:p>
    <w:p w14:paraId="05FE586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基金收益分配是指按规定将基金的可供分配利润按基金份额进行比例分配。</w:t>
      </w:r>
    </w:p>
    <w:p w14:paraId="0992A48A"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108794D3"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3C652E8E"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2、基金收益分配后各类基金份额净值不能低于面值，即基金收益分配基准日的任一类基金份额净值减去每单位该类基金份额收益分配金额后不能低于面值；</w:t>
      </w:r>
    </w:p>
    <w:p w14:paraId="10B7D781"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3、由于本基金A类基金份额不收取销售服务费，C 类基金份额收取销售服务费，各基金份额类别对应的可供分配利润将有所不同。本基金同一类别每一基金份额享有同等分配权；</w:t>
      </w:r>
    </w:p>
    <w:p w14:paraId="77D32223"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4、法律法规或监管机关另有规定的，从其规定。</w:t>
      </w:r>
    </w:p>
    <w:p w14:paraId="79D19458"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规定及基金合同约定，并对基金份额持有人利益无实质性不利影响的前提下，基金管理人在与基金托管人协商一致并履行适当程序后可对基金收益分配原则和支付方式进行调整，并于变更实施日前在规定媒介及时公告。</w:t>
      </w:r>
    </w:p>
    <w:p w14:paraId="7834E914"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（二）收益分配方案的确定、公告与实施</w:t>
      </w:r>
    </w:p>
    <w:p w14:paraId="20DEA0E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本基金收益分配方案由基金管理人拟定，并由基金托管人复核，依照《信息披露办法》的有关规定在规定媒介公告。</w:t>
      </w:r>
    </w:p>
    <w:p w14:paraId="17CE678D"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在收益分配方案公布后，基金管理人依据具体方案的规定就支付的现金红利向基金托管人发送划款指令，基金托管人按照基金管理人的指令及时进行分红资金的划付。</w:t>
      </w:r>
    </w:p>
    <w:p w14:paraId="64674C36"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9E3921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5A68CB28"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14:paraId="0146A3F6" w14:textId="77777777" w:rsidR="005827B6" w:rsidRDefault="005827B6">
      <w:pPr>
        <w:adjustRightInd w:val="0"/>
        <w:snapToGrid w:val="0"/>
        <w:ind w:firstLineChars="200" w:firstLine="480"/>
        <w:outlineLvl w:val="0"/>
        <w:rPr>
          <w:rFonts w:ascii="彩虹粗仿宋" w:eastAsia="彩虹粗仿宋" w:hAnsi="宋体" w:cs="Arial"/>
          <w:sz w:val="24"/>
        </w:rPr>
      </w:pPr>
    </w:p>
    <w:p w14:paraId="0E0CD376" w14:textId="77777777" w:rsidR="005827B6" w:rsidRDefault="005827B6">
      <w:pPr>
        <w:adjustRightInd w:val="0"/>
        <w:snapToGrid w:val="0"/>
        <w:rPr>
          <w:rFonts w:ascii="彩虹粗仿宋" w:eastAsia="彩虹粗仿宋" w:hAnsi="宋体" w:cs="Arial"/>
          <w:sz w:val="24"/>
        </w:rPr>
      </w:pPr>
    </w:p>
    <w:p w14:paraId="1D190719" w14:textId="77777777" w:rsidR="005827B6" w:rsidRDefault="00972E96">
      <w:pPr>
        <w:pStyle w:val="2"/>
        <w:jc w:val="center"/>
        <w:rPr>
          <w:rFonts w:ascii="彩虹粗仿宋" w:eastAsia="彩虹粗仿宋"/>
          <w:sz w:val="30"/>
        </w:rPr>
      </w:pPr>
      <w:bookmarkStart w:id="68" w:name="_Toc139276899"/>
      <w:r>
        <w:rPr>
          <w:rFonts w:ascii="彩虹粗仿宋" w:eastAsia="彩虹粗仿宋" w:hint="eastAsia"/>
          <w:sz w:val="30"/>
        </w:rPr>
        <w:t>十、基金信息披露</w:t>
      </w:r>
      <w:bookmarkEnd w:id="68"/>
    </w:p>
    <w:p w14:paraId="64321605"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7083AE6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06C6427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7EF1A18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6CEBC5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3.基金管理人或基金托管人在要求保密的前提下对自身聘请的外部法律顾问、财务顾问、审计人员、技术顾问等做出的必要信息披露。</w:t>
      </w:r>
    </w:p>
    <w:p w14:paraId="141D339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3F513911" w14:textId="44F62DC4"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信息披露的文件，包括基金招募说明书、《基金合同》、基金托管协议、基金产品资料概要、基金份额发售公告、《基金合同》生效公告、基金净值信息、基金份额申购、赎回价格、基金定期报告，包括基金年度报告、基金中期报告和基</w:t>
      </w:r>
      <w:r>
        <w:rPr>
          <w:rFonts w:ascii="彩虹粗仿宋" w:eastAsia="彩虹粗仿宋" w:hAnsi="宋体" w:cs="Arial" w:hint="eastAsia"/>
          <w:sz w:val="24"/>
        </w:rPr>
        <w:lastRenderedPageBreak/>
        <w:t>金季度报告、临时报告、澄清公告、基金份额持有人大会决议、清算报告、基金投资资产支持证券的信息披露、基金投资股指期货的信息披露、基金投资国债期货的信息披露、基金投资股票期权的信息披露、基金投资非公开发行股票的信息披露、基金投资港股通交易的信息披露、基金投资信用衍生品的信息披露、基金投资存托凭证的信息披露、</w:t>
      </w:r>
      <w:r w:rsidR="00D81D82" w:rsidRPr="00D81D82">
        <w:rPr>
          <w:rFonts w:ascii="彩虹粗仿宋" w:eastAsia="彩虹粗仿宋" w:hAnsi="宋体" w:cs="Arial" w:hint="eastAsia"/>
          <w:sz w:val="24"/>
        </w:rPr>
        <w:t>基金参与融资业务的信息披露</w:t>
      </w:r>
      <w:r w:rsidR="00D81D82">
        <w:rPr>
          <w:rFonts w:ascii="彩虹粗仿宋" w:eastAsia="彩虹粗仿宋" w:hAnsi="宋体" w:cs="Arial" w:hint="eastAsia"/>
          <w:sz w:val="24"/>
        </w:rPr>
        <w:t>、</w:t>
      </w:r>
      <w:r>
        <w:rPr>
          <w:rFonts w:ascii="彩虹粗仿宋" w:eastAsia="彩虹粗仿宋" w:hAnsi="宋体" w:cs="Arial" w:hint="eastAsia"/>
          <w:sz w:val="24"/>
        </w:rPr>
        <w:t>实施侧袋机制期间的信息披露及中国证监会规定的其他信息，由基金管理人拟定并公布。</w:t>
      </w:r>
    </w:p>
    <w:p w14:paraId="2A071BC4"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基金托管人应按本协议的相关规定对相关报告进行复核。基金年度报告中的财务会计报告经符合《中华人民共和国证券法》规定的会计师事务所审计后方可披露。</w:t>
      </w:r>
    </w:p>
    <w:p w14:paraId="6DC0F8D4"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1F16D9E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4AB304C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50CB428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20C3EEA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17A7BD6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1919395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77B95ED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1D77A28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基金投资所涉及的证券、期货交易市场或外汇市场遇法定节假日或因其他原因暂停营业时；</w:t>
      </w:r>
    </w:p>
    <w:p w14:paraId="11A3528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hint="eastAsia"/>
        </w:rPr>
        <w:t xml:space="preserve"> </w:t>
      </w:r>
      <w:r>
        <w:rPr>
          <w:rFonts w:ascii="彩虹粗仿宋" w:eastAsia="彩虹粗仿宋" w:hAnsi="宋体" w:cs="Arial" w:hint="eastAsia"/>
          <w:sz w:val="24"/>
        </w:rPr>
        <w:t>基金合同约定的暂停估值的情形；</w:t>
      </w:r>
    </w:p>
    <w:p w14:paraId="41A239C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078F18E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17BB23B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1552BF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6C0C49BE" w14:textId="33D0D384"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w:t>
      </w:r>
      <w:r>
        <w:rPr>
          <w:rFonts w:ascii="彩虹粗仿宋" w:eastAsia="彩虹粗仿宋" w:hAnsi="宋体" w:cs="Arial" w:hint="eastAsia"/>
          <w:sz w:val="24"/>
        </w:rPr>
        <w:lastRenderedPageBreak/>
        <w:t>规定将信息置备于各自住所，供社会公众查阅、复制。4.实施侧袋机制期间的信息披露</w:t>
      </w:r>
    </w:p>
    <w:p w14:paraId="2E75F32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7DFD5BF4" w14:textId="77777777" w:rsidR="005827B6" w:rsidRDefault="00972E96">
      <w:pPr>
        <w:pStyle w:val="a0"/>
        <w:ind w:firstLine="480"/>
        <w:rPr>
          <w:rFonts w:ascii="彩虹粗仿宋" w:eastAsia="彩虹粗仿宋" w:hAnsi="宋体" w:cs="Arial"/>
          <w:sz w:val="24"/>
        </w:rPr>
      </w:pPr>
      <w:r>
        <w:rPr>
          <w:rFonts w:ascii="彩虹粗仿宋" w:eastAsia="彩虹粗仿宋" w:hAnsi="宋体" w:cs="Arial" w:hint="eastAsia"/>
          <w:sz w:val="24"/>
        </w:rPr>
        <w:t>5.法律法规或监管部门对适用于本基金的信息披露另有规定的，从其规定。如规定发生变化的，从其最新规定。</w:t>
      </w:r>
    </w:p>
    <w:p w14:paraId="7BBDA276" w14:textId="77777777" w:rsidR="005827B6" w:rsidRDefault="005827B6">
      <w:pPr>
        <w:adjustRightInd w:val="0"/>
        <w:snapToGrid w:val="0"/>
        <w:ind w:firstLineChars="200" w:firstLine="480"/>
        <w:rPr>
          <w:rFonts w:ascii="彩虹粗仿宋" w:eastAsia="彩虹粗仿宋" w:hAnsi="宋体" w:cs="Arial"/>
          <w:sz w:val="24"/>
        </w:rPr>
      </w:pPr>
    </w:p>
    <w:p w14:paraId="350E8EC4" w14:textId="77777777" w:rsidR="005827B6" w:rsidRDefault="00972E96">
      <w:pPr>
        <w:pStyle w:val="2"/>
        <w:jc w:val="center"/>
        <w:rPr>
          <w:rFonts w:ascii="彩虹粗仿宋" w:eastAsia="彩虹粗仿宋"/>
          <w:sz w:val="30"/>
        </w:rPr>
      </w:pPr>
      <w:bookmarkStart w:id="69" w:name="_Toc139276900"/>
      <w:r>
        <w:rPr>
          <w:rFonts w:ascii="彩虹粗仿宋" w:eastAsia="彩虹粗仿宋" w:hint="eastAsia"/>
          <w:sz w:val="30"/>
        </w:rPr>
        <w:t>十一、基金费用</w:t>
      </w:r>
      <w:bookmarkEnd w:id="69"/>
    </w:p>
    <w:p w14:paraId="0A87BF7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14C8C59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1.20</w:t>
      </w:r>
      <w:r>
        <w:rPr>
          <w:rFonts w:ascii="彩虹粗仿宋" w:eastAsia="彩虹粗仿宋" w:hAnsi="宋体" w:cs="Arial" w:hint="eastAsia"/>
          <w:sz w:val="24"/>
        </w:rPr>
        <w:t>%年费率计提。管理费的计算方法如下：</w:t>
      </w:r>
    </w:p>
    <w:p w14:paraId="7550324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1.20%</w:t>
      </w:r>
      <w:r>
        <w:rPr>
          <w:rFonts w:ascii="彩虹粗仿宋" w:eastAsia="彩虹粗仿宋" w:hAnsi="宋体" w:cs="Arial" w:hint="eastAsia"/>
          <w:sz w:val="24"/>
        </w:rPr>
        <w:t>÷当年天数</w:t>
      </w:r>
    </w:p>
    <w:p w14:paraId="20A4B4A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69B2C6E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A8659A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5F2A103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.20</w:t>
      </w:r>
      <w:r>
        <w:rPr>
          <w:rFonts w:ascii="彩虹粗仿宋" w:eastAsia="彩虹粗仿宋" w:hAnsi="宋体" w:cs="Arial" w:hint="eastAsia"/>
          <w:sz w:val="24"/>
        </w:rPr>
        <w:t>%年费率计提。托管费的计算方法如下：</w:t>
      </w:r>
    </w:p>
    <w:p w14:paraId="6BBC0E4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.20</w:t>
      </w:r>
      <w:r>
        <w:rPr>
          <w:rFonts w:ascii="彩虹粗仿宋" w:eastAsia="彩虹粗仿宋" w:hAnsi="宋体" w:cs="Arial" w:hint="eastAsia"/>
          <w:sz w:val="24"/>
        </w:rPr>
        <w:t>%÷当年天数</w:t>
      </w:r>
    </w:p>
    <w:p w14:paraId="287D8C6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737FD23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9B135F2"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w:t>
      </w:r>
      <w:r>
        <w:rPr>
          <w:rFonts w:ascii="彩虹粗仿宋" w:eastAsia="彩虹粗仿宋" w:hAnsi="宋体" w:cs="Arial"/>
          <w:sz w:val="24"/>
        </w:rPr>
        <w:t>基金销售服务费</w:t>
      </w:r>
    </w:p>
    <w:p w14:paraId="6E6F38FD" w14:textId="4C13BE3C"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C 类</w:t>
      </w:r>
      <w:r>
        <w:rPr>
          <w:rFonts w:ascii="彩虹粗仿宋" w:eastAsia="彩虹粗仿宋" w:hAnsi="宋体" w:cs="Arial" w:hint="eastAsia"/>
          <w:sz w:val="24"/>
        </w:rPr>
        <w:t>基金</w:t>
      </w:r>
      <w:r>
        <w:rPr>
          <w:rFonts w:ascii="彩虹粗仿宋" w:eastAsia="彩虹粗仿宋" w:hAnsi="宋体" w:cs="Arial"/>
          <w:sz w:val="24"/>
        </w:rPr>
        <w:t>份额的销售服务费按前一日C 类</w:t>
      </w:r>
      <w:r>
        <w:rPr>
          <w:rFonts w:ascii="彩虹粗仿宋" w:eastAsia="彩虹粗仿宋" w:hAnsi="宋体" w:cs="Arial" w:hint="eastAsia"/>
          <w:sz w:val="24"/>
        </w:rPr>
        <w:t>基金</w:t>
      </w:r>
      <w:r>
        <w:rPr>
          <w:rFonts w:ascii="彩虹粗仿宋" w:eastAsia="彩虹粗仿宋" w:hAnsi="宋体" w:cs="Arial"/>
          <w:sz w:val="24"/>
        </w:rPr>
        <w:t>份额基金资产净值的0.40%年费率计提。计算方法如下：</w:t>
      </w:r>
    </w:p>
    <w:p w14:paraId="3BEA24F7"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0.40%</w:t>
      </w:r>
      <w:r>
        <w:rPr>
          <w:rFonts w:ascii="彩虹粗仿宋" w:eastAsia="彩虹粗仿宋" w:hAnsi="宋体" w:cs="Arial"/>
          <w:sz w:val="24"/>
        </w:rPr>
        <w:t>÷</w:t>
      </w:r>
      <w:r>
        <w:rPr>
          <w:rFonts w:ascii="彩虹粗仿宋" w:eastAsia="彩虹粗仿宋" w:hAnsi="宋体" w:cs="Arial"/>
          <w:sz w:val="24"/>
        </w:rPr>
        <w:t>当年天数</w:t>
      </w:r>
    </w:p>
    <w:p w14:paraId="2098F6AB"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H 为C 类</w:t>
      </w:r>
      <w:r>
        <w:rPr>
          <w:rFonts w:ascii="彩虹粗仿宋" w:eastAsia="彩虹粗仿宋" w:hAnsi="宋体" w:cs="Arial" w:hint="eastAsia"/>
          <w:sz w:val="24"/>
        </w:rPr>
        <w:t>基金</w:t>
      </w:r>
      <w:r>
        <w:rPr>
          <w:rFonts w:ascii="彩虹粗仿宋" w:eastAsia="彩虹粗仿宋" w:hAnsi="宋体" w:cs="Arial"/>
          <w:sz w:val="24"/>
        </w:rPr>
        <w:t>份额每日应计提的销售服务费</w:t>
      </w:r>
    </w:p>
    <w:p w14:paraId="273BB6EB"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E 为C 类</w:t>
      </w:r>
      <w:r>
        <w:rPr>
          <w:rFonts w:ascii="彩虹粗仿宋" w:eastAsia="彩虹粗仿宋" w:hAnsi="宋体" w:cs="Arial" w:hint="eastAsia"/>
          <w:sz w:val="24"/>
        </w:rPr>
        <w:t>基金</w:t>
      </w:r>
      <w:r>
        <w:rPr>
          <w:rFonts w:ascii="彩虹粗仿宋" w:eastAsia="彩虹粗仿宋" w:hAnsi="宋体" w:cs="Arial"/>
          <w:sz w:val="24"/>
        </w:rPr>
        <w:t>份额前一日基金资产净值</w:t>
      </w:r>
    </w:p>
    <w:p w14:paraId="38E52313"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账户开户费用、账户维护费用、基金的证券、期货、股票期权、信用衍生品等交易费用、基金的银行汇划费用、《基金合同》生效后的与基金相关的信息披露费用、基金份额持有人大会费用、《基金合同》生效后与基金有关的会计师费、律师费、诉讼费和仲裁费、因投资港股通标的股票资产而产生的各项合理费用等根据有关法律法规、《基金合同》及相应协议的规定，列入当期基金费用。</w:t>
      </w:r>
    </w:p>
    <w:p w14:paraId="497F513D"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14:paraId="345C79F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合同》生效前的相关费用不得从基金财产中列支；基金管理人和基金托管人因未履行或未完全履行义务导致的费用支出或基金财产的损失，以及处理与基金运作无关的事项发生的费用以及其他根据相关法律法规及中国证监会的有关规定不得列入基金费用的项目等不列入基金费用。</w:t>
      </w:r>
    </w:p>
    <w:p w14:paraId="5AC096CE"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）基金管理费、基金托管费和销售服务费的复核程序、支付方式和时间</w:t>
      </w:r>
    </w:p>
    <w:p w14:paraId="29664A0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5431FB27" w14:textId="2C75CF7A"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w:t>
      </w:r>
      <w:r w:rsidR="00BF2A85" w:rsidRPr="00BF2A85">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1C7CEB8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7F63494A" w14:textId="64A1BB84"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w:t>
      </w:r>
      <w:bookmarkStart w:id="70" w:name="_Hlk136251922"/>
      <w:r>
        <w:rPr>
          <w:rFonts w:ascii="彩虹粗仿宋" w:eastAsia="彩虹粗仿宋" w:hAnsi="宋体" w:cs="Arial" w:hint="eastAsia"/>
          <w:sz w:val="24"/>
        </w:rPr>
        <w:t>由基金托管人根据与基金管理人核对一致的财务数据，自动在月初5个工作日内、按照指定的账户路径进行资金支付/取，基金管理人无需再出具资金划拨指令。</w:t>
      </w:r>
      <w:bookmarkStart w:id="71" w:name="_Hlk136251966"/>
      <w:bookmarkEnd w:id="70"/>
      <w:r>
        <w:rPr>
          <w:rFonts w:ascii="彩虹粗仿宋" w:eastAsia="彩虹粗仿宋" w:hAnsi="宋体" w:cs="Arial" w:hint="eastAsia"/>
          <w:sz w:val="24"/>
        </w:rPr>
        <w:t>若遇法定节假日、休息日等，支付日期顺延。</w:t>
      </w:r>
      <w:bookmarkEnd w:id="71"/>
      <w:r>
        <w:rPr>
          <w:rFonts w:ascii="彩虹粗仿宋" w:eastAsia="彩虹粗仿宋" w:hAnsi="宋体" w:cs="Arial" w:hint="eastAsia"/>
          <w:sz w:val="24"/>
        </w:rPr>
        <w:t>费用自动扣划后，基金管理人应进行核对，如发现数据不符，及时联系基金托管人协商解决。</w:t>
      </w:r>
    </w:p>
    <w:p w14:paraId="09EBF657" w14:textId="77777777" w:rsidR="0069543D" w:rsidRPr="00620DD8"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C 类基金份额的基金销售服务费每日计提。</w:t>
      </w:r>
    </w:p>
    <w:p w14:paraId="3C5627E5" w14:textId="77777777" w:rsidR="0069543D"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（1）基金管理人销售服务费的返还机制</w:t>
      </w:r>
    </w:p>
    <w:p w14:paraId="5045502F" w14:textId="77777777" w:rsidR="0069543D" w:rsidRPr="00620DD8"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通过基金管理人认购、申购C类基金份额的不收取销售服务费。对于通过基金管理人认购、申购该类基金份额的情况，将先行收取</w:t>
      </w:r>
      <w:r>
        <w:rPr>
          <w:rFonts w:ascii="彩虹粗仿宋" w:eastAsia="彩虹粗仿宋" w:hAnsi="宋体" w:cs="Arial" w:hint="eastAsia"/>
          <w:sz w:val="24"/>
        </w:rPr>
        <w:t>计提</w:t>
      </w:r>
      <w:r w:rsidRPr="00620DD8">
        <w:rPr>
          <w:rFonts w:ascii="彩虹粗仿宋" w:eastAsia="彩虹粗仿宋" w:hAnsi="宋体" w:cs="Arial" w:hint="eastAsia"/>
          <w:sz w:val="24"/>
        </w:rPr>
        <w:t>的销售服务费，待投资者赎回基金份额或基金合同终止时，该费用将随同赎回款（或清算款）一并返还给投资者。</w:t>
      </w:r>
    </w:p>
    <w:p w14:paraId="0E220CAB" w14:textId="77777777" w:rsidR="0069543D" w:rsidRPr="00620DD8"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基金销售子公司销售母公司所管理基金的，按照本条要求执行。</w:t>
      </w:r>
    </w:p>
    <w:p w14:paraId="4B4CBDAF" w14:textId="77777777" w:rsidR="0069543D" w:rsidRPr="00620DD8"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若遇法定节假日、公休假或不可抗力等，支付日期顺延。费用自动扣划后，管理人应进行核对，如发现数据不符，及时联系托管人协商解决。</w:t>
      </w:r>
    </w:p>
    <w:p w14:paraId="5A15B9F0" w14:textId="37A94B54" w:rsidR="0069543D" w:rsidRPr="00620DD8"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（2）</w:t>
      </w:r>
      <w:r w:rsidR="00856664">
        <w:rPr>
          <w:rFonts w:ascii="彩虹粗仿宋" w:eastAsia="彩虹粗仿宋" w:hAnsi="宋体" w:cs="Arial" w:hint="eastAsia"/>
          <w:sz w:val="24"/>
        </w:rPr>
        <w:t>其他销售</w:t>
      </w:r>
      <w:r w:rsidRPr="00620DD8">
        <w:rPr>
          <w:rFonts w:ascii="彩虹粗仿宋" w:eastAsia="彩虹粗仿宋" w:hAnsi="宋体" w:cs="Arial" w:hint="eastAsia"/>
          <w:sz w:val="24"/>
        </w:rPr>
        <w:t>机构的销售服务费的收取与返还机制</w:t>
      </w:r>
    </w:p>
    <w:p w14:paraId="0E8B2473" w14:textId="2BA3B176" w:rsidR="0069543D" w:rsidRPr="00620DD8" w:rsidRDefault="0069543D"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对于投资者持续持有期限</w:t>
      </w:r>
      <w:r>
        <w:rPr>
          <w:rFonts w:ascii="彩虹粗仿宋" w:eastAsia="彩虹粗仿宋" w:hAnsi="宋体" w:cs="Arial" w:hint="eastAsia"/>
          <w:sz w:val="24"/>
        </w:rPr>
        <w:t>未超过</w:t>
      </w:r>
      <w:r w:rsidRPr="00620DD8">
        <w:rPr>
          <w:rFonts w:ascii="彩虹粗仿宋" w:eastAsia="彩虹粗仿宋" w:hAnsi="宋体" w:cs="Arial" w:hint="eastAsia"/>
          <w:sz w:val="24"/>
        </w:rPr>
        <w:t>一年（即365天，下同）的基金份额收取的销售服务费，按月支付。自动在月初5个工作日内、按照指定的账户路径进行资金支付，基金管理人无需再出具资金划拨指令。</w:t>
      </w:r>
    </w:p>
    <w:p w14:paraId="6A5462FA" w14:textId="0BBF0150" w:rsidR="0069543D" w:rsidRDefault="0069543D" w:rsidP="000F1A6B">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对于基金份额持有人持续持有期限超过一年的C类基金份额，不</w:t>
      </w:r>
      <w:r>
        <w:rPr>
          <w:rFonts w:ascii="彩虹粗仿宋" w:eastAsia="彩虹粗仿宋" w:hAnsi="宋体" w:cs="Arial" w:hint="eastAsia"/>
          <w:sz w:val="24"/>
        </w:rPr>
        <w:t>再继续</w:t>
      </w:r>
      <w:r w:rsidRPr="00620DD8">
        <w:rPr>
          <w:rFonts w:ascii="彩虹粗仿宋" w:eastAsia="彩虹粗仿宋" w:hAnsi="宋体" w:cs="Arial" w:hint="eastAsia"/>
          <w:sz w:val="24"/>
        </w:rPr>
        <w:t>收取销售服务费。对于持续持有期限超过一年的基金份额继续</w:t>
      </w:r>
      <w:r>
        <w:rPr>
          <w:rFonts w:ascii="彩虹粗仿宋" w:eastAsia="彩虹粗仿宋" w:hAnsi="宋体" w:cs="Arial" w:hint="eastAsia"/>
          <w:sz w:val="24"/>
        </w:rPr>
        <w:t>提取</w:t>
      </w:r>
      <w:r w:rsidRPr="00620DD8">
        <w:rPr>
          <w:rFonts w:ascii="彩虹粗仿宋" w:eastAsia="彩虹粗仿宋" w:hAnsi="宋体" w:cs="Arial" w:hint="eastAsia"/>
          <w:sz w:val="24"/>
        </w:rPr>
        <w:t>的销售服务费，在投资者赎回基金份额或基金合同终止时，该费用随赎回款（或清算款）一并返还给投资者。</w:t>
      </w:r>
    </w:p>
    <w:p w14:paraId="659E6DEC" w14:textId="3B8975EC" w:rsidR="0069543D" w:rsidRDefault="0069543D" w:rsidP="0069543D">
      <w:pPr>
        <w:adjustRightInd w:val="0"/>
        <w:snapToGrid w:val="0"/>
        <w:ind w:firstLineChars="200" w:firstLine="480"/>
        <w:rPr>
          <w:rFonts w:ascii="彩虹粗仿宋" w:eastAsia="彩虹粗仿宋" w:hAnsi="宋体" w:cs="Arial"/>
          <w:sz w:val="24"/>
        </w:rPr>
      </w:pPr>
      <w:r w:rsidRPr="002B21E6">
        <w:rPr>
          <w:rFonts w:ascii="彩虹粗仿宋" w:eastAsia="彩虹粗仿宋" w:hAnsi="宋体" w:cs="Arial" w:hint="eastAsia"/>
          <w:sz w:val="24"/>
        </w:rPr>
        <w:t>如后续法律法规调整或系统迭代更新，基金管理人可对上述销售服务费先收取再返还的方式进行调整，并根据法律法规进行公告。</w:t>
      </w:r>
    </w:p>
    <w:p w14:paraId="237DA133" w14:textId="259DD96D" w:rsidR="000F1A6B" w:rsidRDefault="000F1A6B" w:rsidP="0069543D">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lastRenderedPageBreak/>
        <w:t>若遇法定节假日、休息日等，支付日期顺延。费用自动扣划后，基金管理人应进行核对，如发现数据不符，及时联系基金托管人协商解决。</w:t>
      </w:r>
    </w:p>
    <w:p w14:paraId="1EFF9A2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5个工作日向托管人出具书面的收款账户变更通知。</w:t>
      </w:r>
    </w:p>
    <w:p w14:paraId="4EC90D1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120876D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9C4BCA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（八）实施侧袋机制期间的基金费用 </w:t>
      </w:r>
    </w:p>
    <w:p w14:paraId="3B86074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FD1A92D" w14:textId="77777777" w:rsidR="005827B6" w:rsidRDefault="005827B6">
      <w:pPr>
        <w:adjustRightInd w:val="0"/>
        <w:snapToGrid w:val="0"/>
        <w:ind w:firstLineChars="200" w:firstLine="480"/>
        <w:rPr>
          <w:rFonts w:ascii="彩虹粗仿宋" w:eastAsia="彩虹粗仿宋" w:hAnsi="宋体" w:cs="Arial"/>
          <w:sz w:val="24"/>
        </w:rPr>
      </w:pPr>
    </w:p>
    <w:p w14:paraId="4953E549" w14:textId="77777777" w:rsidR="005827B6" w:rsidRDefault="005827B6">
      <w:pPr>
        <w:adjustRightInd w:val="0"/>
        <w:snapToGrid w:val="0"/>
        <w:rPr>
          <w:rFonts w:ascii="彩虹粗仿宋" w:eastAsia="彩虹粗仿宋" w:hAnsi="宋体" w:cs="Arial"/>
          <w:sz w:val="24"/>
        </w:rPr>
      </w:pPr>
    </w:p>
    <w:p w14:paraId="328FF55E" w14:textId="77777777" w:rsidR="005827B6" w:rsidRDefault="00972E96">
      <w:pPr>
        <w:pStyle w:val="2"/>
        <w:jc w:val="center"/>
        <w:rPr>
          <w:rFonts w:ascii="彩虹粗仿宋" w:eastAsia="彩虹粗仿宋"/>
          <w:sz w:val="30"/>
        </w:rPr>
      </w:pPr>
      <w:bookmarkStart w:id="72" w:name="_Toc139276901"/>
      <w:r>
        <w:rPr>
          <w:rFonts w:ascii="彩虹粗仿宋" w:eastAsia="彩虹粗仿宋" w:hint="eastAsia"/>
          <w:sz w:val="30"/>
        </w:rPr>
        <w:t>十二、基金份额持有人名册的保管</w:t>
      </w:r>
      <w:bookmarkEnd w:id="72"/>
    </w:p>
    <w:p w14:paraId="57C4D47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法定最低期限。如不能妥善保管，则按相关法规承担责任。</w:t>
      </w:r>
    </w:p>
    <w:p w14:paraId="3516BCD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w:t>
      </w:r>
      <w:r>
        <w:rPr>
          <w:rFonts w:ascii="彩虹粗仿宋" w:eastAsia="彩虹粗仿宋" w:hAnsi="宋体"/>
          <w:kern w:val="0"/>
          <w:sz w:val="24"/>
        </w:rPr>
        <w:t>中期报告和年度报告</w:t>
      </w:r>
      <w:r>
        <w:rPr>
          <w:rFonts w:ascii="彩虹粗仿宋" w:eastAsia="彩虹粗仿宋" w:hAnsi="宋体" w:cs="Arial" w:hint="eastAsia"/>
          <w:sz w:val="24"/>
        </w:rPr>
        <w:t>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4457F42D" w14:textId="77777777" w:rsidR="005827B6" w:rsidRDefault="005827B6">
      <w:pPr>
        <w:adjustRightInd w:val="0"/>
        <w:snapToGrid w:val="0"/>
        <w:rPr>
          <w:rFonts w:ascii="彩虹粗仿宋" w:eastAsia="彩虹粗仿宋" w:hAnsi="宋体" w:cs="Arial"/>
          <w:sz w:val="24"/>
        </w:rPr>
      </w:pPr>
    </w:p>
    <w:p w14:paraId="7D3F3B49" w14:textId="77777777" w:rsidR="005827B6" w:rsidRDefault="00972E96">
      <w:pPr>
        <w:pStyle w:val="2"/>
        <w:jc w:val="center"/>
        <w:rPr>
          <w:rFonts w:ascii="彩虹粗仿宋" w:eastAsia="彩虹粗仿宋"/>
          <w:sz w:val="30"/>
        </w:rPr>
      </w:pPr>
      <w:bookmarkStart w:id="73" w:name="_Toc139276902"/>
      <w:r>
        <w:rPr>
          <w:rFonts w:ascii="彩虹粗仿宋" w:eastAsia="彩虹粗仿宋" w:hint="eastAsia"/>
          <w:sz w:val="30"/>
        </w:rPr>
        <w:t>十三、基金有关文件档案的保存</w:t>
      </w:r>
      <w:bookmarkEnd w:id="73"/>
    </w:p>
    <w:p w14:paraId="7DD250A8"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086D480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定最低期限。</w:t>
      </w:r>
    </w:p>
    <w:p w14:paraId="6370E5EB"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7D315D1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1.基金管理人签署重大合同文本后，应及时将合同文本正本送达基金托管人处。</w:t>
      </w:r>
    </w:p>
    <w:p w14:paraId="69CDD4D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186BE61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7E670F51" w14:textId="77777777" w:rsidR="005827B6" w:rsidRDefault="00972E96">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52C3862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（四）基金管理人和基金托管人应按各自职责完整保存原始凭证、记账凭证、基金账册、交易记录和重要合同等，承担保密义务并保存不少于法定最低期限。</w:t>
      </w:r>
    </w:p>
    <w:p w14:paraId="31FE0CB0" w14:textId="77777777" w:rsidR="005827B6" w:rsidRDefault="005827B6">
      <w:pPr>
        <w:adjustRightInd w:val="0"/>
        <w:snapToGrid w:val="0"/>
        <w:rPr>
          <w:rFonts w:ascii="彩虹粗仿宋" w:eastAsia="彩虹粗仿宋"/>
          <w:sz w:val="30"/>
          <w:szCs w:val="30"/>
        </w:rPr>
      </w:pPr>
    </w:p>
    <w:p w14:paraId="7A398E35" w14:textId="77777777" w:rsidR="005827B6" w:rsidRDefault="00972E96">
      <w:pPr>
        <w:pStyle w:val="2"/>
        <w:jc w:val="center"/>
        <w:rPr>
          <w:rFonts w:ascii="彩虹粗仿宋" w:eastAsia="彩虹粗仿宋"/>
          <w:sz w:val="30"/>
        </w:rPr>
      </w:pPr>
      <w:bookmarkStart w:id="74" w:name="_Toc139276903"/>
      <w:r>
        <w:rPr>
          <w:rFonts w:ascii="彩虹粗仿宋" w:eastAsia="彩虹粗仿宋" w:hint="eastAsia"/>
          <w:sz w:val="30"/>
        </w:rPr>
        <w:t>十四、基金管理人和基金托管人的更换</w:t>
      </w:r>
      <w:bookmarkEnd w:id="74"/>
    </w:p>
    <w:p w14:paraId="0D11720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71504A3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303CDBE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29CC18C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15DFACE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40F8607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1398E96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6C3EF52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464F9FC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77B066C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（1）提名：新任基金管理人由基金托管人或由单独或合计持有10%以上（含10%）基金份额的基金份额持有人提名；</w:t>
      </w:r>
    </w:p>
    <w:p w14:paraId="4564054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92B9A7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08D16BA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651B7D6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6AA761F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原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32661061" w14:textId="149471D6"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7）审计：基金管理人职责终止的，应当按照法律法规规定聘请符合《中华人民共和国证券法》规定的会计师事务所对基金财产进行审计，并将审计结果予以公告，同时报中国证监会备案，审计费从基金财产中列支；</w:t>
      </w:r>
    </w:p>
    <w:p w14:paraId="108F364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6122F26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4B934E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202E53B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2C4E3AE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50362B7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hint="eastAsia"/>
          <w:sz w:val="24"/>
        </w:rPr>
        <w:t>)被基金份额持有人大会解任；</w:t>
      </w:r>
    </w:p>
    <w:p w14:paraId="492F8BD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)依法解散、被依法撤销或被依法宣告破产；</w:t>
      </w:r>
    </w:p>
    <w:p w14:paraId="401495B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0C15D4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45257D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4A5B2D6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6E8B9C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492B00F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11D029F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79E6D1B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原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净值；</w:t>
      </w:r>
    </w:p>
    <w:p w14:paraId="2707D297" w14:textId="3050EBD8"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中华人民共和国证券法》规定的会计师事务所对基金财产进行审计，并将审计结果予以公告，同时报中国证监会备案，审计费从基金财产中列支。</w:t>
      </w:r>
    </w:p>
    <w:p w14:paraId="7226A96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503E616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042BD69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20D3D90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w:t>
      </w:r>
      <w:r>
        <w:rPr>
          <w:rFonts w:ascii="彩虹粗仿宋" w:eastAsia="彩虹粗仿宋" w:hAnsi="宋体" w:cs="Arial" w:hint="eastAsia"/>
          <w:sz w:val="24"/>
        </w:rPr>
        <w:lastRenderedPageBreak/>
        <w:t>人的基金份额持有人大会决议生效后2日内在规定媒介上联合公告。</w:t>
      </w:r>
    </w:p>
    <w:p w14:paraId="7A391B7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7BE0444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5A75424" w14:textId="77777777" w:rsidR="005827B6" w:rsidRDefault="00972E96">
      <w:pPr>
        <w:pStyle w:val="2"/>
        <w:jc w:val="center"/>
        <w:rPr>
          <w:rFonts w:ascii="彩虹粗仿宋" w:eastAsia="彩虹粗仿宋"/>
          <w:sz w:val="30"/>
        </w:rPr>
      </w:pPr>
      <w:bookmarkStart w:id="75" w:name="_Toc139276904"/>
      <w:r>
        <w:rPr>
          <w:rFonts w:ascii="彩虹粗仿宋" w:eastAsia="彩虹粗仿宋" w:hint="eastAsia"/>
          <w:sz w:val="30"/>
        </w:rPr>
        <w:t>十五、禁止行为</w:t>
      </w:r>
      <w:bookmarkEnd w:id="75"/>
    </w:p>
    <w:p w14:paraId="5F53E3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305A4A2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12DB164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79F27B6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（三）基金管理人、基金托管人利用基金财产或职务之便为基金份额持有人以外的第三人牟取利益。</w:t>
      </w:r>
    </w:p>
    <w:p w14:paraId="667527E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3788FB7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14:paraId="1D24250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0EAD4FB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14:paraId="29D8E97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18151F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w:t>
      </w:r>
    </w:p>
    <w:p w14:paraId="59328BD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法律、行政法规或监管部门取消或变更上述禁止性规定，如适用于本基金，基</w:t>
      </w:r>
      <w:r>
        <w:rPr>
          <w:rFonts w:ascii="彩虹粗仿宋" w:eastAsia="彩虹粗仿宋" w:hAnsi="宋体" w:cs="Arial" w:hint="eastAsia"/>
          <w:sz w:val="24"/>
        </w:rPr>
        <w:lastRenderedPageBreak/>
        <w:t>金管理人在履行适当程序后，则本基金投资不再受相关限制或按变更后的规定执行。</w:t>
      </w:r>
    </w:p>
    <w:p w14:paraId="032B441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2DDF35BD" w14:textId="77777777" w:rsidR="005827B6" w:rsidRDefault="005827B6">
      <w:pPr>
        <w:adjustRightInd w:val="0"/>
        <w:snapToGrid w:val="0"/>
        <w:ind w:firstLineChars="200" w:firstLine="420"/>
        <w:outlineLvl w:val="0"/>
      </w:pPr>
    </w:p>
    <w:p w14:paraId="671D6D46" w14:textId="77777777" w:rsidR="005827B6" w:rsidRDefault="005827B6">
      <w:pPr>
        <w:adjustRightInd w:val="0"/>
        <w:snapToGrid w:val="0"/>
        <w:ind w:firstLineChars="200" w:firstLine="600"/>
        <w:rPr>
          <w:rFonts w:ascii="彩虹粗仿宋" w:eastAsia="彩虹粗仿宋"/>
          <w:sz w:val="30"/>
          <w:szCs w:val="30"/>
        </w:rPr>
      </w:pPr>
    </w:p>
    <w:p w14:paraId="6EF6108F" w14:textId="77777777" w:rsidR="005827B6" w:rsidRDefault="00972E96">
      <w:pPr>
        <w:pStyle w:val="2"/>
        <w:jc w:val="center"/>
        <w:rPr>
          <w:rFonts w:ascii="彩虹粗仿宋" w:eastAsia="彩虹粗仿宋"/>
          <w:sz w:val="30"/>
        </w:rPr>
      </w:pPr>
      <w:bookmarkStart w:id="76" w:name="_Toc139276905"/>
      <w:r>
        <w:rPr>
          <w:rFonts w:ascii="彩虹粗仿宋" w:eastAsia="彩虹粗仿宋" w:hint="eastAsia"/>
          <w:sz w:val="30"/>
        </w:rPr>
        <w:t>十六、托管协议的变更、终止与基金财产的清算</w:t>
      </w:r>
      <w:bookmarkEnd w:id="76"/>
    </w:p>
    <w:p w14:paraId="70E640F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4C586B0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770DBC4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64FD1BD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5D216FA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2、基金托管人解散、依法被撤销、破产，被依法取消基金托管资格或因其他事由造成其他基金托管人接管基金财产；</w:t>
      </w:r>
    </w:p>
    <w:p w14:paraId="66C5392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3、基金管理人解散、依法被撤销、破产，被依法取消基金管理资格或因其他事由造成其他基金管理人接管基金管理权；</w:t>
      </w:r>
    </w:p>
    <w:p w14:paraId="372D6A3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4、发生法律法规、中国证监会或《基金合同》规定的终止事项。</w:t>
      </w:r>
    </w:p>
    <w:p w14:paraId="644FFDB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6BC64C5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316BC28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w:t>
      </w:r>
      <w:r>
        <w:rPr>
          <w:rFonts w:ascii="彩虹粗仿宋" w:eastAsia="彩虹粗仿宋" w:hAnsi="宋体" w:cs="Arial" w:hint="eastAsia"/>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E11B67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14:paraId="5892BB4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ascii="彩虹粗仿宋" w:eastAsia="彩虹粗仿宋" w:hAnsi="宋体" w:cs="Arial" w:hint="eastAsia"/>
          <w:sz w:val="24"/>
        </w:rPr>
        <w:t>基金财产清算程序：</w:t>
      </w:r>
    </w:p>
    <w:p w14:paraId="1027021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4387CC6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4BBA418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43716A6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10CDE3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w:t>
      </w:r>
      <w:r>
        <w:rPr>
          <w:rFonts w:ascii="彩虹粗仿宋" w:eastAsia="彩虹粗仿宋" w:hAnsi="宋体" w:cs="Arial" w:hint="eastAsia"/>
          <w:sz w:val="24"/>
        </w:rPr>
        <w:lastRenderedPageBreak/>
        <w:t>告出具法律意见书；</w:t>
      </w:r>
    </w:p>
    <w:p w14:paraId="15B6DA0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22D6E86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299F8C0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Pr>
          <w:rFonts w:ascii="彩虹粗仿宋" w:eastAsia="彩虹粗仿宋" w:hAnsi="宋体" w:cs="Arial" w:hint="eastAsia"/>
          <w:sz w:val="24"/>
        </w:rPr>
        <w:t>基金财产清算的期限为6个月，但因本基金所持证券的流动性受到限制而不能及时变现的，清算期限相应顺延。</w:t>
      </w:r>
    </w:p>
    <w:p w14:paraId="68CC51C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016AC3B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77E4388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095A3B9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65ADB28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53A5C8B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A12FE9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65BE7B7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基金财产清算账册及有关文件由基金托管人保存，保存期限不低于法律法规规定的最低期限。</w:t>
      </w:r>
    </w:p>
    <w:p w14:paraId="57945BED" w14:textId="77777777" w:rsidR="005827B6" w:rsidRDefault="00972E96">
      <w:pPr>
        <w:pStyle w:val="2"/>
        <w:jc w:val="center"/>
        <w:rPr>
          <w:rFonts w:ascii="彩虹粗仿宋" w:eastAsia="彩虹粗仿宋"/>
          <w:sz w:val="30"/>
        </w:rPr>
      </w:pPr>
      <w:bookmarkStart w:id="77" w:name="_Toc139276906"/>
      <w:r>
        <w:rPr>
          <w:rFonts w:ascii="彩虹粗仿宋" w:eastAsia="彩虹粗仿宋" w:hint="eastAsia"/>
          <w:sz w:val="30"/>
        </w:rPr>
        <w:t>十七、违约责任</w:t>
      </w:r>
      <w:bookmarkEnd w:id="77"/>
    </w:p>
    <w:p w14:paraId="7197740D"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5A4C1892"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457910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E627F6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3BF249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2.基金管理人和/或基金托管人按照届时有效的法律法规或中国证监会的规定作为或不作为而造成的损失等；</w:t>
      </w:r>
    </w:p>
    <w:p w14:paraId="16EB338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3.在没有过错的情况下，基金管理人由于按照《基金合同》规定的投资原则行使或不行使其投资权而造成的损失等；</w:t>
      </w:r>
    </w:p>
    <w:p w14:paraId="5823D1B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71319BB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72ECE5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9AD9406"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虽发现错误但是因为前述原因无法更正的，由此造成基金财产或投资人损失，基金管理人和基金托管人免除赔偿责任。但是基金管理人和基金托管人应积极采取必要的措施减轻或消除由此造成的影响。</w:t>
      </w:r>
    </w:p>
    <w:p w14:paraId="13149687" w14:textId="77777777" w:rsidR="005827B6" w:rsidRDefault="005827B6">
      <w:pPr>
        <w:adjustRightInd w:val="0"/>
        <w:snapToGrid w:val="0"/>
        <w:outlineLvl w:val="0"/>
        <w:rPr>
          <w:rFonts w:ascii="彩虹粗仿宋" w:eastAsia="彩虹粗仿宋" w:hAnsi="宋体" w:cs="Arial"/>
          <w:sz w:val="24"/>
        </w:rPr>
      </w:pPr>
    </w:p>
    <w:p w14:paraId="17DF85B3" w14:textId="77777777" w:rsidR="005827B6" w:rsidRDefault="00972E96">
      <w:pPr>
        <w:pStyle w:val="2"/>
        <w:jc w:val="center"/>
        <w:rPr>
          <w:rFonts w:ascii="彩虹粗仿宋" w:eastAsia="彩虹粗仿宋"/>
          <w:sz w:val="30"/>
        </w:rPr>
      </w:pPr>
      <w:bookmarkStart w:id="78" w:name="_Toc139276907"/>
      <w:r>
        <w:rPr>
          <w:rFonts w:ascii="彩虹粗仿宋" w:eastAsia="彩虹粗仿宋" w:hint="eastAsia"/>
          <w:sz w:val="30"/>
        </w:rPr>
        <w:t>十八、争议解决方式</w:t>
      </w:r>
      <w:bookmarkEnd w:id="78"/>
    </w:p>
    <w:p w14:paraId="7518D08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双方当事人同意，因本协议而产生的或与本协议有关的一切争议，双方当事人应通过协商、调解解决，如经友好协商未能解决的，任何一方应当将争议提交中国国际经济贸易仲裁委员会，仲裁地点为北京市，按照</w:t>
      </w:r>
      <w:r>
        <w:rPr>
          <w:rFonts w:ascii="彩虹粗仿宋" w:eastAsia="彩虹粗仿宋" w:hAnsi="宋体" w:cs="Arial" w:hint="eastAsia"/>
          <w:bCs/>
          <w:sz w:val="24"/>
        </w:rPr>
        <w:t>中国国际经济贸易仲裁委员会</w:t>
      </w:r>
      <w:r>
        <w:rPr>
          <w:rFonts w:ascii="彩虹粗仿宋" w:eastAsia="彩虹粗仿宋" w:hAnsi="宋体" w:cs="Arial" w:hint="eastAsia"/>
          <w:sz w:val="24"/>
        </w:rPr>
        <w:t>届时有效的仲裁规则进行仲裁。仲裁裁决是终局的，对当事人均有约束力。除非仲裁裁决另有规定，仲裁费由败诉方承担。</w:t>
      </w:r>
    </w:p>
    <w:p w14:paraId="5404ED9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争议处理期间，本协议当事人应恪守各自的职责，继续忠实、勤勉、尽责地履行基金合同和本托管协议规定的义务，维护基金份额持有人的合法权益。</w:t>
      </w:r>
    </w:p>
    <w:p w14:paraId="5C1A866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本协议受中国法律（为本协议之目的，在此不包括香港、澳门特别行政区和台湾地区法律）管辖并从其解释。</w:t>
      </w:r>
    </w:p>
    <w:p w14:paraId="00A2F623" w14:textId="77777777" w:rsidR="005827B6" w:rsidRDefault="005827B6">
      <w:pPr>
        <w:adjustRightInd w:val="0"/>
        <w:snapToGrid w:val="0"/>
        <w:rPr>
          <w:rFonts w:ascii="彩虹粗仿宋" w:eastAsia="彩虹粗仿宋" w:hAnsi="宋体" w:cs="Arial"/>
          <w:sz w:val="24"/>
        </w:rPr>
      </w:pPr>
    </w:p>
    <w:p w14:paraId="06C95298" w14:textId="77777777" w:rsidR="005827B6" w:rsidRDefault="00972E96">
      <w:pPr>
        <w:pStyle w:val="2"/>
        <w:jc w:val="center"/>
        <w:rPr>
          <w:rFonts w:ascii="彩虹粗仿宋" w:eastAsia="彩虹粗仿宋"/>
          <w:sz w:val="30"/>
        </w:rPr>
      </w:pPr>
      <w:bookmarkStart w:id="79" w:name="_Toc139276908"/>
      <w:r>
        <w:rPr>
          <w:rFonts w:ascii="彩虹粗仿宋" w:eastAsia="彩虹粗仿宋" w:hint="eastAsia"/>
          <w:sz w:val="30"/>
        </w:rPr>
        <w:t>十九、托管协议的效力</w:t>
      </w:r>
      <w:bookmarkEnd w:id="79"/>
    </w:p>
    <w:p w14:paraId="7472355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5C74F85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w:t>
      </w:r>
      <w:r>
        <w:rPr>
          <w:rFonts w:ascii="彩虹粗仿宋" w:eastAsia="彩虹粗仿宋" w:hAnsi="宋体" w:cs="Arial" w:hint="eastAsia"/>
          <w:sz w:val="24"/>
        </w:rPr>
        <w:lastRenderedPageBreak/>
        <w:t>应经托管协议当事人双方加盖公章或合同专用章以及双方法定代表人或授权代表签字（或盖章），协议当事人双方根据中国证监会的意见修改托管协议草案。托管协议以中国证监会注册的文本为正式文本。</w:t>
      </w:r>
    </w:p>
    <w:p w14:paraId="0E68574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3EA378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B614155" w14:textId="77777777" w:rsidR="005827B6" w:rsidRDefault="00972E9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3D144D6B" w14:textId="77777777" w:rsidR="005827B6" w:rsidRDefault="005827B6">
      <w:pPr>
        <w:adjustRightInd w:val="0"/>
        <w:snapToGrid w:val="0"/>
        <w:rPr>
          <w:rFonts w:ascii="彩虹粗仿宋" w:eastAsia="彩虹粗仿宋" w:hAnsi="宋体" w:cs="Arial"/>
          <w:sz w:val="24"/>
        </w:rPr>
      </w:pPr>
    </w:p>
    <w:p w14:paraId="4EEADF28" w14:textId="77777777" w:rsidR="005827B6" w:rsidRDefault="00972E96">
      <w:pPr>
        <w:pStyle w:val="2"/>
        <w:jc w:val="center"/>
        <w:rPr>
          <w:rFonts w:ascii="彩虹粗仿宋" w:eastAsia="彩虹粗仿宋"/>
          <w:sz w:val="30"/>
        </w:rPr>
      </w:pPr>
      <w:bookmarkStart w:id="80" w:name="_Toc139276909"/>
      <w:r>
        <w:rPr>
          <w:rFonts w:ascii="彩虹粗仿宋" w:eastAsia="彩虹粗仿宋" w:hint="eastAsia"/>
          <w:sz w:val="30"/>
        </w:rPr>
        <w:t>二十、其他事项</w:t>
      </w:r>
      <w:bookmarkEnd w:id="80"/>
    </w:p>
    <w:p w14:paraId="237FE0D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7BE173B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13221F7C" w14:textId="77777777" w:rsidR="005827B6" w:rsidRDefault="005827B6">
      <w:pPr>
        <w:adjustRightInd w:val="0"/>
        <w:snapToGrid w:val="0"/>
        <w:rPr>
          <w:rFonts w:ascii="彩虹粗仿宋" w:eastAsia="彩虹粗仿宋"/>
          <w:b/>
          <w:bCs/>
        </w:rPr>
      </w:pPr>
    </w:p>
    <w:p w14:paraId="1F1E9B69" w14:textId="77777777" w:rsidR="005827B6" w:rsidRDefault="00972E96">
      <w:pPr>
        <w:pStyle w:val="2"/>
        <w:jc w:val="center"/>
        <w:rPr>
          <w:rFonts w:ascii="彩虹粗仿宋" w:eastAsia="彩虹粗仿宋"/>
          <w:sz w:val="30"/>
        </w:rPr>
      </w:pPr>
      <w:bookmarkStart w:id="81" w:name="_Toc139276910"/>
      <w:r>
        <w:rPr>
          <w:rFonts w:ascii="彩虹粗仿宋" w:eastAsia="彩虹粗仿宋" w:hint="eastAsia"/>
          <w:sz w:val="30"/>
        </w:rPr>
        <w:t>二十一、托管协议的签订</w:t>
      </w:r>
      <w:bookmarkEnd w:id="81"/>
    </w:p>
    <w:p w14:paraId="743CC9E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5B1BB7E7" w14:textId="77777777" w:rsidR="005827B6" w:rsidRDefault="00972E96">
      <w:pPr>
        <w:rPr>
          <w:rFonts w:ascii="彩虹粗仿宋" w:eastAsia="彩虹粗仿宋" w:hAnsi="宋体" w:cs="Arial"/>
          <w:sz w:val="24"/>
        </w:rPr>
      </w:pPr>
      <w:r>
        <w:rPr>
          <w:rFonts w:ascii="彩虹粗仿宋" w:eastAsia="彩虹粗仿宋" w:hAnsi="宋体" w:cs="Arial" w:hint="eastAsia"/>
          <w:sz w:val="24"/>
        </w:rPr>
        <w:br w:type="page"/>
      </w:r>
    </w:p>
    <w:p w14:paraId="516B1047" w14:textId="5C621FF3" w:rsidR="005827B6" w:rsidRDefault="00972E96">
      <w:pPr>
        <w:spacing w:line="360" w:lineRule="auto"/>
        <w:ind w:right="26"/>
        <w:rPr>
          <w:rFonts w:ascii="彩虹粗仿宋" w:eastAsia="彩虹粗仿宋"/>
          <w:sz w:val="24"/>
        </w:rPr>
      </w:pPr>
      <w:r>
        <w:rPr>
          <w:rFonts w:ascii="彩虹粗仿宋" w:eastAsia="彩虹粗仿宋" w:hint="eastAsia"/>
          <w:sz w:val="24"/>
        </w:rPr>
        <w:lastRenderedPageBreak/>
        <w:t>本页无正文，为《平安周期精选混合型发起式证券投资基金托管协议》的签字盖章页。</w:t>
      </w:r>
    </w:p>
    <w:p w14:paraId="135C5B32" w14:textId="77777777" w:rsidR="005827B6" w:rsidRDefault="005827B6">
      <w:pPr>
        <w:spacing w:line="360" w:lineRule="auto"/>
        <w:rPr>
          <w:rFonts w:ascii="彩虹粗仿宋" w:eastAsia="彩虹粗仿宋"/>
          <w:sz w:val="24"/>
        </w:rPr>
      </w:pPr>
    </w:p>
    <w:p w14:paraId="59235A1D" w14:textId="77777777" w:rsidR="005827B6" w:rsidRDefault="005827B6">
      <w:pPr>
        <w:spacing w:line="360" w:lineRule="auto"/>
        <w:rPr>
          <w:rFonts w:ascii="彩虹粗仿宋" w:eastAsia="彩虹粗仿宋"/>
          <w:sz w:val="24"/>
        </w:rPr>
      </w:pPr>
    </w:p>
    <w:p w14:paraId="3C44F948" w14:textId="77777777" w:rsidR="005827B6" w:rsidRDefault="005827B6">
      <w:pPr>
        <w:spacing w:line="360" w:lineRule="auto"/>
        <w:rPr>
          <w:rFonts w:ascii="彩虹粗仿宋" w:eastAsia="彩虹粗仿宋"/>
          <w:sz w:val="24"/>
        </w:rPr>
      </w:pPr>
    </w:p>
    <w:p w14:paraId="3D1C0477"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基金管理人：平安基金管理有限公司（盖章）</w:t>
      </w:r>
    </w:p>
    <w:p w14:paraId="76E423BE" w14:textId="77777777" w:rsidR="005827B6" w:rsidRDefault="005827B6">
      <w:pPr>
        <w:spacing w:line="360" w:lineRule="auto"/>
        <w:ind w:right="26"/>
        <w:rPr>
          <w:rFonts w:ascii="彩虹粗仿宋" w:eastAsia="彩虹粗仿宋"/>
          <w:sz w:val="24"/>
        </w:rPr>
      </w:pPr>
    </w:p>
    <w:p w14:paraId="293C1A0C"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01C0191A" w14:textId="77777777" w:rsidR="005827B6" w:rsidRDefault="005827B6">
      <w:pPr>
        <w:spacing w:line="360" w:lineRule="auto"/>
        <w:ind w:right="26"/>
        <w:rPr>
          <w:rFonts w:ascii="彩虹粗仿宋" w:eastAsia="彩虹粗仿宋"/>
          <w:sz w:val="24"/>
        </w:rPr>
      </w:pPr>
    </w:p>
    <w:p w14:paraId="418FACA6" w14:textId="77777777" w:rsidR="005827B6" w:rsidRDefault="005827B6">
      <w:pPr>
        <w:spacing w:line="360" w:lineRule="auto"/>
        <w:ind w:right="26"/>
        <w:rPr>
          <w:rFonts w:ascii="彩虹粗仿宋" w:eastAsia="彩虹粗仿宋"/>
          <w:sz w:val="24"/>
        </w:rPr>
      </w:pPr>
    </w:p>
    <w:p w14:paraId="3FDF2A9C" w14:textId="77777777" w:rsidR="005827B6" w:rsidRDefault="005827B6">
      <w:pPr>
        <w:spacing w:line="360" w:lineRule="auto"/>
        <w:ind w:right="26"/>
        <w:rPr>
          <w:rFonts w:ascii="彩虹粗仿宋" w:eastAsia="彩虹粗仿宋"/>
          <w:sz w:val="24"/>
        </w:rPr>
      </w:pPr>
    </w:p>
    <w:p w14:paraId="6F726608"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2C12610" w14:textId="77777777" w:rsidR="005827B6" w:rsidRDefault="005827B6">
      <w:pPr>
        <w:spacing w:line="360" w:lineRule="auto"/>
        <w:ind w:right="26"/>
        <w:rPr>
          <w:rFonts w:ascii="彩虹粗仿宋" w:eastAsia="彩虹粗仿宋"/>
          <w:sz w:val="24"/>
        </w:rPr>
      </w:pPr>
    </w:p>
    <w:p w14:paraId="16DDEFAF"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5B40C512" w14:textId="77777777" w:rsidR="005827B6" w:rsidRDefault="005827B6">
      <w:pPr>
        <w:spacing w:line="360" w:lineRule="auto"/>
        <w:ind w:right="26"/>
        <w:rPr>
          <w:rFonts w:ascii="彩虹粗仿宋" w:eastAsia="彩虹粗仿宋"/>
          <w:b/>
          <w:sz w:val="24"/>
          <w:szCs w:val="28"/>
        </w:rPr>
      </w:pPr>
    </w:p>
    <w:p w14:paraId="5ED51BBA" w14:textId="77777777" w:rsidR="005827B6" w:rsidRDefault="005827B6">
      <w:pPr>
        <w:spacing w:line="360" w:lineRule="auto"/>
        <w:ind w:right="26"/>
        <w:rPr>
          <w:rFonts w:ascii="彩虹粗仿宋" w:eastAsia="彩虹粗仿宋"/>
          <w:b/>
          <w:sz w:val="24"/>
          <w:szCs w:val="28"/>
        </w:rPr>
      </w:pPr>
    </w:p>
    <w:p w14:paraId="3095A6C2" w14:textId="77777777" w:rsidR="005827B6" w:rsidRDefault="005827B6">
      <w:pPr>
        <w:spacing w:line="360" w:lineRule="auto"/>
        <w:ind w:right="26"/>
        <w:rPr>
          <w:rFonts w:ascii="彩虹粗仿宋" w:eastAsia="彩虹粗仿宋"/>
          <w:b/>
          <w:sz w:val="24"/>
          <w:szCs w:val="28"/>
        </w:rPr>
      </w:pPr>
    </w:p>
    <w:p w14:paraId="782B2170" w14:textId="77777777" w:rsidR="005827B6" w:rsidRDefault="00972E96">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29AEB209" w14:textId="77777777" w:rsidR="005827B6" w:rsidRDefault="00972E96">
      <w:pPr>
        <w:spacing w:line="360" w:lineRule="auto"/>
        <w:ind w:right="26"/>
        <w:rPr>
          <w:rFonts w:ascii="彩虹粗仿宋" w:eastAsia="彩虹粗仿宋"/>
          <w:b/>
          <w:sz w:val="24"/>
          <w:szCs w:val="28"/>
        </w:rPr>
      </w:pPr>
      <w:r>
        <w:rPr>
          <w:rFonts w:ascii="彩虹粗仿宋" w:eastAsia="彩虹粗仿宋" w:hint="eastAsia"/>
          <w:b/>
          <w:sz w:val="24"/>
          <w:szCs w:val="28"/>
        </w:rPr>
        <w:t xml:space="preserve">签 订 日：二零二 </w:t>
      </w:r>
      <w:r>
        <w:rPr>
          <w:rFonts w:ascii="彩虹粗仿宋" w:eastAsia="彩虹粗仿宋"/>
          <w:b/>
          <w:sz w:val="24"/>
          <w:szCs w:val="28"/>
        </w:rPr>
        <w:t xml:space="preserve">   </w:t>
      </w:r>
      <w:r>
        <w:rPr>
          <w:rFonts w:ascii="彩虹粗仿宋" w:eastAsia="彩虹粗仿宋" w:hint="eastAsia"/>
          <w:b/>
          <w:sz w:val="24"/>
          <w:szCs w:val="28"/>
        </w:rPr>
        <w:t>年</w:t>
      </w:r>
      <w:r>
        <w:rPr>
          <w:rFonts w:ascii="宋体" w:hAnsi="宋体" w:cs="宋体" w:hint="eastAsia"/>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日</w:t>
      </w:r>
    </w:p>
    <w:p w14:paraId="2DF0CFEC" w14:textId="77777777" w:rsidR="005827B6" w:rsidRDefault="005827B6"/>
    <w:sectPr w:rsidR="005827B6">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7AFF8" w14:textId="77777777" w:rsidR="00EE73F4" w:rsidRDefault="00EE73F4">
      <w:r>
        <w:separator/>
      </w:r>
    </w:p>
  </w:endnote>
  <w:endnote w:type="continuationSeparator" w:id="0">
    <w:p w14:paraId="2B2CC95D" w14:textId="77777777" w:rsidR="00EE73F4" w:rsidRDefault="00EE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2"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93C4" w14:textId="77777777" w:rsidR="005827B6" w:rsidRDefault="00972E96">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2C0BEB0" w14:textId="77777777" w:rsidR="005827B6" w:rsidRDefault="005827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719B" w14:textId="6C57BD4F" w:rsidR="005827B6" w:rsidRDefault="00972E96">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26781">
      <w:rPr>
        <w:rStyle w:val="af"/>
        <w:noProof/>
      </w:rPr>
      <w:t>1</w:t>
    </w:r>
    <w:r>
      <w:rPr>
        <w:rStyle w:val="af"/>
      </w:rPr>
      <w:fldChar w:fldCharType="end"/>
    </w:r>
  </w:p>
  <w:p w14:paraId="5B281A41" w14:textId="77777777" w:rsidR="005827B6" w:rsidRDefault="005827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059D" w14:textId="77777777" w:rsidR="005827B6" w:rsidRDefault="005827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919EF" w14:textId="77777777" w:rsidR="00EE73F4" w:rsidRDefault="00EE73F4">
      <w:r>
        <w:separator/>
      </w:r>
    </w:p>
  </w:footnote>
  <w:footnote w:type="continuationSeparator" w:id="0">
    <w:p w14:paraId="2C09BEFC" w14:textId="77777777" w:rsidR="00EE73F4" w:rsidRDefault="00EE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0719" w14:textId="77777777" w:rsidR="005827B6" w:rsidRDefault="005827B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12"/>
    <w:rsid w:val="FE3DAC27"/>
    <w:rsid w:val="00000428"/>
    <w:rsid w:val="00000487"/>
    <w:rsid w:val="000113B5"/>
    <w:rsid w:val="000328E7"/>
    <w:rsid w:val="000461C2"/>
    <w:rsid w:val="00087938"/>
    <w:rsid w:val="00093540"/>
    <w:rsid w:val="00097C8A"/>
    <w:rsid w:val="000C4F5A"/>
    <w:rsid w:val="000D31B8"/>
    <w:rsid w:val="000D6B24"/>
    <w:rsid w:val="000E33D3"/>
    <w:rsid w:val="000F1A6B"/>
    <w:rsid w:val="000F22A6"/>
    <w:rsid w:val="000F3259"/>
    <w:rsid w:val="001139EB"/>
    <w:rsid w:val="00115E06"/>
    <w:rsid w:val="001245DD"/>
    <w:rsid w:val="00144B06"/>
    <w:rsid w:val="00147EAD"/>
    <w:rsid w:val="00154F04"/>
    <w:rsid w:val="00161B14"/>
    <w:rsid w:val="001636E1"/>
    <w:rsid w:val="00184766"/>
    <w:rsid w:val="001A0C65"/>
    <w:rsid w:val="001A179E"/>
    <w:rsid w:val="001A5E77"/>
    <w:rsid w:val="001F7839"/>
    <w:rsid w:val="0021214D"/>
    <w:rsid w:val="00215D00"/>
    <w:rsid w:val="00232312"/>
    <w:rsid w:val="00244A83"/>
    <w:rsid w:val="0025689A"/>
    <w:rsid w:val="00296F3F"/>
    <w:rsid w:val="002A5051"/>
    <w:rsid w:val="002A6B16"/>
    <w:rsid w:val="002B2407"/>
    <w:rsid w:val="002D1B68"/>
    <w:rsid w:val="002D4E87"/>
    <w:rsid w:val="00304C99"/>
    <w:rsid w:val="00307AEE"/>
    <w:rsid w:val="0031025E"/>
    <w:rsid w:val="00313F9E"/>
    <w:rsid w:val="00317EEA"/>
    <w:rsid w:val="00326AE1"/>
    <w:rsid w:val="00333AF9"/>
    <w:rsid w:val="003422DF"/>
    <w:rsid w:val="00346BBB"/>
    <w:rsid w:val="00360CD2"/>
    <w:rsid w:val="00364659"/>
    <w:rsid w:val="00383160"/>
    <w:rsid w:val="003945C9"/>
    <w:rsid w:val="003A348C"/>
    <w:rsid w:val="003A5640"/>
    <w:rsid w:val="003A6608"/>
    <w:rsid w:val="003C629E"/>
    <w:rsid w:val="003C6B32"/>
    <w:rsid w:val="003E5035"/>
    <w:rsid w:val="003E5092"/>
    <w:rsid w:val="003E6198"/>
    <w:rsid w:val="00417141"/>
    <w:rsid w:val="0042061E"/>
    <w:rsid w:val="00430C40"/>
    <w:rsid w:val="00464919"/>
    <w:rsid w:val="00471044"/>
    <w:rsid w:val="00473709"/>
    <w:rsid w:val="004B1CFC"/>
    <w:rsid w:val="004B617E"/>
    <w:rsid w:val="004B6F46"/>
    <w:rsid w:val="004C185A"/>
    <w:rsid w:val="004D0409"/>
    <w:rsid w:val="004D74DC"/>
    <w:rsid w:val="004E3D73"/>
    <w:rsid w:val="004F302A"/>
    <w:rsid w:val="004F74AD"/>
    <w:rsid w:val="004F7C02"/>
    <w:rsid w:val="00510B45"/>
    <w:rsid w:val="005166FB"/>
    <w:rsid w:val="005226F3"/>
    <w:rsid w:val="00526781"/>
    <w:rsid w:val="005322A7"/>
    <w:rsid w:val="00551A16"/>
    <w:rsid w:val="00553F58"/>
    <w:rsid w:val="005548B3"/>
    <w:rsid w:val="005827B6"/>
    <w:rsid w:val="005876F7"/>
    <w:rsid w:val="00587FA6"/>
    <w:rsid w:val="005A723B"/>
    <w:rsid w:val="005B15CD"/>
    <w:rsid w:val="005B2BF1"/>
    <w:rsid w:val="005C4587"/>
    <w:rsid w:val="005C7EC1"/>
    <w:rsid w:val="005F26D9"/>
    <w:rsid w:val="005F6775"/>
    <w:rsid w:val="0061148B"/>
    <w:rsid w:val="006168B5"/>
    <w:rsid w:val="006214C6"/>
    <w:rsid w:val="0062645A"/>
    <w:rsid w:val="006340F6"/>
    <w:rsid w:val="00654B7C"/>
    <w:rsid w:val="00661711"/>
    <w:rsid w:val="00673872"/>
    <w:rsid w:val="00691792"/>
    <w:rsid w:val="00694F17"/>
    <w:rsid w:val="0069543D"/>
    <w:rsid w:val="006A1736"/>
    <w:rsid w:val="006A587D"/>
    <w:rsid w:val="006D266E"/>
    <w:rsid w:val="006D5DE8"/>
    <w:rsid w:val="006F6932"/>
    <w:rsid w:val="00700EFD"/>
    <w:rsid w:val="00704C20"/>
    <w:rsid w:val="00726D46"/>
    <w:rsid w:val="00750D67"/>
    <w:rsid w:val="00752C49"/>
    <w:rsid w:val="00774397"/>
    <w:rsid w:val="00782830"/>
    <w:rsid w:val="007A35F4"/>
    <w:rsid w:val="007B1927"/>
    <w:rsid w:val="007C2CD1"/>
    <w:rsid w:val="007F6037"/>
    <w:rsid w:val="007F70E6"/>
    <w:rsid w:val="00800D12"/>
    <w:rsid w:val="00811027"/>
    <w:rsid w:val="00811F38"/>
    <w:rsid w:val="00837293"/>
    <w:rsid w:val="00853E94"/>
    <w:rsid w:val="00854761"/>
    <w:rsid w:val="00856664"/>
    <w:rsid w:val="00863819"/>
    <w:rsid w:val="008641E2"/>
    <w:rsid w:val="00893C78"/>
    <w:rsid w:val="008944DA"/>
    <w:rsid w:val="008C102B"/>
    <w:rsid w:val="008C6C69"/>
    <w:rsid w:val="008D304C"/>
    <w:rsid w:val="008E34AB"/>
    <w:rsid w:val="008F4841"/>
    <w:rsid w:val="0090728B"/>
    <w:rsid w:val="00912729"/>
    <w:rsid w:val="00920D1D"/>
    <w:rsid w:val="009232D3"/>
    <w:rsid w:val="00932707"/>
    <w:rsid w:val="00944C60"/>
    <w:rsid w:val="009463D0"/>
    <w:rsid w:val="00957136"/>
    <w:rsid w:val="00972E96"/>
    <w:rsid w:val="00973230"/>
    <w:rsid w:val="0097425B"/>
    <w:rsid w:val="0098326B"/>
    <w:rsid w:val="009842EF"/>
    <w:rsid w:val="009B7F74"/>
    <w:rsid w:val="009C16EA"/>
    <w:rsid w:val="009D0E39"/>
    <w:rsid w:val="009D7F09"/>
    <w:rsid w:val="009E2B17"/>
    <w:rsid w:val="009F269C"/>
    <w:rsid w:val="009F7A18"/>
    <w:rsid w:val="00A049A4"/>
    <w:rsid w:val="00A1021F"/>
    <w:rsid w:val="00A338FF"/>
    <w:rsid w:val="00A42E07"/>
    <w:rsid w:val="00A5351C"/>
    <w:rsid w:val="00A61AA1"/>
    <w:rsid w:val="00A84EBE"/>
    <w:rsid w:val="00A9777B"/>
    <w:rsid w:val="00AA4015"/>
    <w:rsid w:val="00AA58BC"/>
    <w:rsid w:val="00AA68BC"/>
    <w:rsid w:val="00AB2BF6"/>
    <w:rsid w:val="00AF37D0"/>
    <w:rsid w:val="00B016FE"/>
    <w:rsid w:val="00B16690"/>
    <w:rsid w:val="00B26F54"/>
    <w:rsid w:val="00B32CB4"/>
    <w:rsid w:val="00B34156"/>
    <w:rsid w:val="00B544A4"/>
    <w:rsid w:val="00B60404"/>
    <w:rsid w:val="00B61776"/>
    <w:rsid w:val="00B712BF"/>
    <w:rsid w:val="00B87135"/>
    <w:rsid w:val="00B87F16"/>
    <w:rsid w:val="00BA3A61"/>
    <w:rsid w:val="00BC41CF"/>
    <w:rsid w:val="00BC6BE3"/>
    <w:rsid w:val="00BD2A53"/>
    <w:rsid w:val="00BE3E5B"/>
    <w:rsid w:val="00BE547F"/>
    <w:rsid w:val="00BE75B7"/>
    <w:rsid w:val="00BF2A85"/>
    <w:rsid w:val="00C0407A"/>
    <w:rsid w:val="00C2021A"/>
    <w:rsid w:val="00C31DBB"/>
    <w:rsid w:val="00C60851"/>
    <w:rsid w:val="00C67A67"/>
    <w:rsid w:val="00C73FCE"/>
    <w:rsid w:val="00C96722"/>
    <w:rsid w:val="00CA5E58"/>
    <w:rsid w:val="00CC4B14"/>
    <w:rsid w:val="00CD3FB0"/>
    <w:rsid w:val="00CE79C1"/>
    <w:rsid w:val="00D067C8"/>
    <w:rsid w:val="00D264ED"/>
    <w:rsid w:val="00D30038"/>
    <w:rsid w:val="00D37FD1"/>
    <w:rsid w:val="00D52579"/>
    <w:rsid w:val="00D54988"/>
    <w:rsid w:val="00D81D82"/>
    <w:rsid w:val="00D86E79"/>
    <w:rsid w:val="00DA7A50"/>
    <w:rsid w:val="00DB23B4"/>
    <w:rsid w:val="00DC1F1A"/>
    <w:rsid w:val="00DD1A31"/>
    <w:rsid w:val="00DE170F"/>
    <w:rsid w:val="00DF3FB5"/>
    <w:rsid w:val="00E06164"/>
    <w:rsid w:val="00E06D07"/>
    <w:rsid w:val="00E107AF"/>
    <w:rsid w:val="00E14DB2"/>
    <w:rsid w:val="00E1754C"/>
    <w:rsid w:val="00E23CB9"/>
    <w:rsid w:val="00E263B7"/>
    <w:rsid w:val="00E267E7"/>
    <w:rsid w:val="00E34B3A"/>
    <w:rsid w:val="00E41B1A"/>
    <w:rsid w:val="00E4256B"/>
    <w:rsid w:val="00E71383"/>
    <w:rsid w:val="00EB3AD8"/>
    <w:rsid w:val="00EB4BE9"/>
    <w:rsid w:val="00EC6181"/>
    <w:rsid w:val="00EE73F4"/>
    <w:rsid w:val="00F010EE"/>
    <w:rsid w:val="00F1507F"/>
    <w:rsid w:val="00F20A14"/>
    <w:rsid w:val="00F20C7E"/>
    <w:rsid w:val="00F44B38"/>
    <w:rsid w:val="00F4789A"/>
    <w:rsid w:val="00F51121"/>
    <w:rsid w:val="00F71D54"/>
    <w:rsid w:val="00F90820"/>
    <w:rsid w:val="00F90F6C"/>
    <w:rsid w:val="00FA1C07"/>
    <w:rsid w:val="00FA46F5"/>
    <w:rsid w:val="00FB27B3"/>
    <w:rsid w:val="00FB746D"/>
    <w:rsid w:val="00FC0879"/>
    <w:rsid w:val="00FC1FC9"/>
    <w:rsid w:val="00FC3D7D"/>
    <w:rsid w:val="00FC4EFD"/>
    <w:rsid w:val="00FC68BF"/>
    <w:rsid w:val="00FD0B7F"/>
    <w:rsid w:val="00FD284C"/>
    <w:rsid w:val="00FE04E3"/>
    <w:rsid w:val="00FE54C6"/>
    <w:rsid w:val="00FF40E8"/>
    <w:rsid w:val="00FF58CC"/>
    <w:rsid w:val="0681289E"/>
    <w:rsid w:val="173E3702"/>
    <w:rsid w:val="2A2A7879"/>
    <w:rsid w:val="2A3556A3"/>
    <w:rsid w:val="48EF6968"/>
    <w:rsid w:val="5FA74EC9"/>
    <w:rsid w:val="67A956B0"/>
    <w:rsid w:val="6F67466B"/>
    <w:rsid w:val="6FEE5B50"/>
    <w:rsid w:val="71FF598B"/>
    <w:rsid w:val="78B46995"/>
    <w:rsid w:val="7B3B8053"/>
    <w:rsid w:val="7ECA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2BCA0"/>
  <w15:docId w15:val="{11C46FFA-44E2-4AA0-9026-3DBC61EA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1"/>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link w:val="310"/>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3">
    <w:name w:val="正文文本缩进 3 字符"/>
    <w:basedOn w:val="a1"/>
    <w:uiPriority w:val="99"/>
    <w:semiHidden/>
    <w:qFormat/>
    <w:rPr>
      <w:rFonts w:ascii="Times New Roman" w:eastAsia="宋体" w:hAnsi="Times New Roman" w:cs="Times New Roman"/>
      <w:sz w:val="16"/>
      <w:szCs w:val="16"/>
    </w:rPr>
  </w:style>
  <w:style w:type="character" w:customStyle="1" w:styleId="310">
    <w:name w:val="正文文本缩进 3 字符1"/>
    <w:link w:val="32"/>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qFormat/>
    <w:rPr>
      <w:rFonts w:ascii="Times New Roman" w:eastAsia="宋体" w:hAnsi="Times New Roman" w:cs="Times New Roman"/>
      <w:szCs w:val="24"/>
    </w:rPr>
  </w:style>
  <w:style w:type="character" w:customStyle="1" w:styleId="1">
    <w:name w:val="批注文字 字符1"/>
    <w:link w:val="a4"/>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qFormat/>
    <w:rPr>
      <w:rFonts w:ascii="Times New Roman" w:eastAsia="宋体" w:hAnsi="Times New Roman" w:cs="Times New Roman"/>
      <w:kern w:val="2"/>
      <w:sz w:val="21"/>
      <w:szCs w:val="24"/>
    </w:rPr>
  </w:style>
  <w:style w:type="paragraph" w:customStyle="1" w:styleId="CharChar5">
    <w:name w:val="Char Char5"/>
    <w:basedOn w:val="a"/>
    <w:qFormat/>
    <w:rPr>
      <w:szCs w:val="20"/>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34">
    <w:name w:val="修订3"/>
    <w:hidden/>
    <w:uiPriority w:val="99"/>
    <w:semiHidden/>
    <w:qFormat/>
    <w:rPr>
      <w:rFonts w:ascii="Times New Roman" w:eastAsia="宋体" w:hAnsi="Times New Roman" w:cs="Times New Roman"/>
      <w:kern w:val="2"/>
      <w:sz w:val="21"/>
      <w:szCs w:val="24"/>
    </w:rPr>
  </w:style>
  <w:style w:type="character" w:customStyle="1" w:styleId="31">
    <w:name w:val="标题 3 字符1"/>
    <w:basedOn w:val="a1"/>
    <w:link w:val="3"/>
    <w:uiPriority w:val="9"/>
    <w:semiHidden/>
    <w:qFormat/>
    <w:rPr>
      <w:rFonts w:ascii="Times New Roman" w:eastAsia="宋体" w:hAnsi="Times New Roman" w:cs="Times New Roman"/>
      <w:b/>
      <w:bCs/>
      <w:kern w:val="2"/>
      <w:sz w:val="32"/>
      <w:szCs w:val="32"/>
    </w:rPr>
  </w:style>
  <w:style w:type="character" w:customStyle="1" w:styleId="35">
    <w:name w:val="标题 3 字符"/>
    <w:qFormat/>
    <w:rPr>
      <w:rFonts w:eastAsia="宋体"/>
      <w:b/>
      <w:sz w:val="3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A5B9F62D-8742-4373-B14B-E10B93F7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28738</Characters>
  <Application>Microsoft Office Word</Application>
  <DocSecurity>0</DocSecurity>
  <Lines>239</Lines>
  <Paragraphs>67</Paragraphs>
  <ScaleCrop>false</ScaleCrop>
  <Company>PAIG</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LIUXUE20210809</dc:creator>
  <cp:lastModifiedBy>chenshu</cp:lastModifiedBy>
  <cp:revision>6</cp:revision>
  <dcterms:created xsi:type="dcterms:W3CDTF">2026-01-22T01:08:00Z</dcterms:created>
  <dcterms:modified xsi:type="dcterms:W3CDTF">2026-05-29T02:22:00Z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058AA3A004184122ACEEA84D8B3711BC_13</vt:lpwstr>
  </property>
</Properties>
</file>